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2D5" w:rsidRPr="004756DF" w:rsidRDefault="004B22D5" w:rsidP="004B22D5">
      <w:pPr>
        <w:pStyle w:val="Textoindependiente2"/>
        <w:spacing w:line="240" w:lineRule="auto"/>
        <w:ind w:right="-142"/>
        <w:jc w:val="both"/>
        <w:rPr>
          <w:rFonts w:ascii="Arial" w:hAnsi="Arial" w:cs="Arial"/>
          <w:b/>
          <w:iCs/>
          <w:sz w:val="24"/>
          <w:szCs w:val="24"/>
        </w:rPr>
      </w:pPr>
      <w:r w:rsidRPr="004756DF">
        <w:rPr>
          <w:rFonts w:ascii="Arial" w:hAnsi="Arial" w:cs="Arial"/>
          <w:b/>
          <w:iCs/>
          <w:sz w:val="24"/>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B22D5" w:rsidRDefault="004B22D5" w:rsidP="004B22D5">
      <w:pPr>
        <w:spacing w:after="160" w:line="240" w:lineRule="auto"/>
        <w:ind w:left="0" w:right="0" w:firstLine="0"/>
        <w:jc w:val="center"/>
        <w:rPr>
          <w:b/>
          <w:szCs w:val="24"/>
        </w:rPr>
      </w:pPr>
    </w:p>
    <w:p w:rsidR="001C6831" w:rsidRPr="00F525D7" w:rsidRDefault="001C6831" w:rsidP="00EC1681">
      <w:pPr>
        <w:spacing w:after="160" w:line="360" w:lineRule="auto"/>
        <w:ind w:left="0" w:right="0" w:firstLine="0"/>
        <w:jc w:val="center"/>
        <w:rPr>
          <w:b/>
          <w:szCs w:val="24"/>
        </w:rPr>
      </w:pPr>
      <w:r w:rsidRPr="00F525D7">
        <w:rPr>
          <w:b/>
          <w:szCs w:val="24"/>
        </w:rPr>
        <w:t>D E C R E T O:</w:t>
      </w:r>
    </w:p>
    <w:p w:rsidR="001C6831" w:rsidRPr="00F525D7" w:rsidRDefault="001C6831" w:rsidP="004B22D5">
      <w:pPr>
        <w:spacing w:after="0" w:line="240" w:lineRule="auto"/>
        <w:ind w:left="0" w:right="0"/>
        <w:rPr>
          <w:b/>
          <w:color w:val="auto"/>
          <w:szCs w:val="24"/>
        </w:rPr>
      </w:pPr>
    </w:p>
    <w:p w:rsidR="001C6831" w:rsidRPr="00F525D7" w:rsidRDefault="001C6831" w:rsidP="00EC1681">
      <w:pPr>
        <w:pStyle w:val="Default"/>
        <w:spacing w:line="360" w:lineRule="auto"/>
        <w:ind w:firstLine="709"/>
        <w:jc w:val="both"/>
        <w:rPr>
          <w:color w:val="auto"/>
          <w:lang w:eastAsia="es-ES_tradnl"/>
        </w:rPr>
      </w:pPr>
      <w:r w:rsidRPr="00F525D7">
        <w:rPr>
          <w:b/>
          <w:color w:val="auto"/>
          <w:lang w:val="es-MX"/>
        </w:rPr>
        <w:t xml:space="preserve">Artículo único. </w:t>
      </w:r>
      <w:r w:rsidRPr="00F525D7">
        <w:rPr>
          <w:color w:val="auto"/>
        </w:rPr>
        <w:t xml:space="preserve">El H. Congreso del Estado de Yucatán aprueba en sus términos la Minuta con Proyecto de Decreto </w:t>
      </w:r>
      <w:r w:rsidR="00A161D7">
        <w:rPr>
          <w:color w:val="auto"/>
        </w:rPr>
        <w:t xml:space="preserve">por el que se reforman y adicionan diversas disposiciones de la Constitución Política de los Estados Unidos Mexicanos, en materia de Consulta Popular y Revocación de Mandato, </w:t>
      </w:r>
      <w:r w:rsidRPr="00F525D7">
        <w:rPr>
          <w:color w:val="auto"/>
        </w:rPr>
        <w:t>enviada por la Cámara de Diputad</w:t>
      </w:r>
      <w:r w:rsidR="00A161D7">
        <w:rPr>
          <w:color w:val="auto"/>
        </w:rPr>
        <w:t>os del H. Congreso de la Unión</w:t>
      </w:r>
      <w:r w:rsidRPr="00F525D7">
        <w:rPr>
          <w:color w:val="auto"/>
          <w:lang w:eastAsia="es-ES_tradnl"/>
        </w:rPr>
        <w:t>, para quedar en los siguientes términos:</w:t>
      </w:r>
    </w:p>
    <w:p w:rsidR="001C6831" w:rsidRPr="00F525D7" w:rsidRDefault="001C6831" w:rsidP="004756DF">
      <w:pPr>
        <w:pStyle w:val="Default"/>
        <w:ind w:firstLine="709"/>
        <w:jc w:val="both"/>
        <w:rPr>
          <w:color w:val="auto"/>
          <w:lang w:eastAsia="es-ES_tradnl"/>
        </w:rPr>
      </w:pPr>
      <w:r w:rsidRPr="00F525D7">
        <w:rPr>
          <w:color w:val="auto"/>
          <w:lang w:eastAsia="es-ES_tradnl"/>
        </w:rPr>
        <w:t xml:space="preserve"> </w:t>
      </w:r>
    </w:p>
    <w:p w:rsidR="003E0078" w:rsidRPr="00220F67" w:rsidRDefault="003E0078" w:rsidP="00EC1681">
      <w:pPr>
        <w:spacing w:after="0" w:line="360" w:lineRule="auto"/>
        <w:ind w:left="0" w:right="0" w:firstLine="0"/>
        <w:jc w:val="center"/>
        <w:rPr>
          <w:b/>
        </w:rPr>
      </w:pPr>
      <w:r w:rsidRPr="00220F67">
        <w:rPr>
          <w:b/>
        </w:rPr>
        <w:t xml:space="preserve">M </w:t>
      </w:r>
      <w:r w:rsidR="00220F67">
        <w:rPr>
          <w:b/>
        </w:rPr>
        <w:t xml:space="preserve">I </w:t>
      </w:r>
      <w:r w:rsidRPr="00220F67">
        <w:rPr>
          <w:b/>
        </w:rPr>
        <w:t>N U T A</w:t>
      </w:r>
    </w:p>
    <w:p w:rsidR="003E0078" w:rsidRPr="00220F67" w:rsidRDefault="003E0078" w:rsidP="00EC1681">
      <w:pPr>
        <w:spacing w:after="0" w:line="360" w:lineRule="auto"/>
        <w:ind w:left="0" w:right="0" w:firstLine="0"/>
        <w:jc w:val="center"/>
        <w:rPr>
          <w:b/>
        </w:rPr>
      </w:pPr>
      <w:r w:rsidRPr="00220F67">
        <w:rPr>
          <w:b/>
        </w:rPr>
        <w:t>P</w:t>
      </w:r>
      <w:r w:rsidR="00220F67">
        <w:rPr>
          <w:b/>
        </w:rPr>
        <w:t xml:space="preserve"> </w:t>
      </w:r>
      <w:r w:rsidRPr="00220F67">
        <w:rPr>
          <w:b/>
        </w:rPr>
        <w:t>R</w:t>
      </w:r>
      <w:r w:rsidR="00220F67">
        <w:rPr>
          <w:b/>
        </w:rPr>
        <w:t xml:space="preserve"> </w:t>
      </w:r>
      <w:r w:rsidRPr="00220F67">
        <w:rPr>
          <w:b/>
        </w:rPr>
        <w:t>O</w:t>
      </w:r>
      <w:r w:rsidR="00220F67">
        <w:rPr>
          <w:b/>
        </w:rPr>
        <w:t xml:space="preserve"> </w:t>
      </w:r>
      <w:r w:rsidRPr="00220F67">
        <w:rPr>
          <w:b/>
        </w:rPr>
        <w:t>Y</w:t>
      </w:r>
      <w:r w:rsidR="00220F67">
        <w:rPr>
          <w:b/>
        </w:rPr>
        <w:t xml:space="preserve"> </w:t>
      </w:r>
      <w:r w:rsidRPr="00220F67">
        <w:rPr>
          <w:b/>
        </w:rPr>
        <w:t>E</w:t>
      </w:r>
      <w:r w:rsidR="00220F67">
        <w:rPr>
          <w:b/>
        </w:rPr>
        <w:t xml:space="preserve"> </w:t>
      </w:r>
      <w:r w:rsidRPr="00220F67">
        <w:rPr>
          <w:b/>
        </w:rPr>
        <w:t>C</w:t>
      </w:r>
      <w:r w:rsidR="00220F67">
        <w:rPr>
          <w:b/>
        </w:rPr>
        <w:t xml:space="preserve"> </w:t>
      </w:r>
      <w:r w:rsidRPr="00220F67">
        <w:rPr>
          <w:b/>
        </w:rPr>
        <w:t>T</w:t>
      </w:r>
      <w:r w:rsidR="00220F67">
        <w:rPr>
          <w:b/>
        </w:rPr>
        <w:t xml:space="preserve"> </w:t>
      </w:r>
      <w:r w:rsidRPr="00220F67">
        <w:rPr>
          <w:b/>
        </w:rPr>
        <w:t>O</w:t>
      </w:r>
    </w:p>
    <w:p w:rsidR="003E0078" w:rsidRPr="00220F67" w:rsidRDefault="003E0078" w:rsidP="00EC1681">
      <w:pPr>
        <w:spacing w:after="0" w:line="360" w:lineRule="auto"/>
        <w:ind w:left="0" w:right="0" w:firstLine="0"/>
        <w:jc w:val="center"/>
        <w:rPr>
          <w:b/>
        </w:rPr>
      </w:pPr>
      <w:r w:rsidRPr="00220F67">
        <w:rPr>
          <w:b/>
        </w:rPr>
        <w:t>DE</w:t>
      </w:r>
    </w:p>
    <w:p w:rsidR="003E0078" w:rsidRPr="00220F67" w:rsidRDefault="003E0078" w:rsidP="00EC1681">
      <w:pPr>
        <w:spacing w:after="0" w:line="360" w:lineRule="auto"/>
        <w:ind w:left="0" w:right="0" w:firstLine="0"/>
        <w:jc w:val="center"/>
        <w:rPr>
          <w:b/>
        </w:rPr>
      </w:pPr>
      <w:r w:rsidRPr="00220F67">
        <w:rPr>
          <w:b/>
        </w:rPr>
        <w:t>DECRETO</w:t>
      </w:r>
    </w:p>
    <w:p w:rsidR="003E0078" w:rsidRPr="00220F67" w:rsidRDefault="003E0078" w:rsidP="004756DF">
      <w:pPr>
        <w:spacing w:after="0" w:line="240" w:lineRule="auto"/>
        <w:ind w:left="0" w:right="0" w:firstLine="0"/>
        <w:rPr>
          <w:b/>
        </w:rPr>
      </w:pPr>
    </w:p>
    <w:p w:rsidR="003E0078" w:rsidRDefault="003E0078" w:rsidP="00EC1681">
      <w:pPr>
        <w:spacing w:after="0" w:line="360" w:lineRule="auto"/>
        <w:ind w:left="0" w:right="0" w:firstLine="0"/>
      </w:pPr>
      <w:r w:rsidRPr="00220F67">
        <w:rPr>
          <w:b/>
        </w:rPr>
        <w:t>POR EL QUE SE REFORMAN Y ADICIONAN DIVERSA</w:t>
      </w:r>
      <w:r w:rsidR="00767710">
        <w:rPr>
          <w:b/>
        </w:rPr>
        <w:t>S DISPOSICIONES DE LA CONSTITUCIÓN POLÍ</w:t>
      </w:r>
      <w:r w:rsidRPr="00220F67">
        <w:rPr>
          <w:b/>
        </w:rPr>
        <w:t>TICA DE LOS ESTADOS UNIDOS MEXICANOS, EN MATERI</w:t>
      </w:r>
      <w:r w:rsidR="00767710">
        <w:rPr>
          <w:b/>
        </w:rPr>
        <w:t>A DE CONSULTA POPULAR Y REVOCACI</w:t>
      </w:r>
      <w:r w:rsidRPr="00220F67">
        <w:rPr>
          <w:b/>
        </w:rPr>
        <w:t>ÓN DE MANDATO.</w:t>
      </w:r>
    </w:p>
    <w:p w:rsidR="003E0078" w:rsidRDefault="003E0078" w:rsidP="004756DF">
      <w:pPr>
        <w:spacing w:after="0" w:line="240" w:lineRule="auto"/>
        <w:ind w:left="0" w:right="0" w:firstLine="0"/>
      </w:pPr>
    </w:p>
    <w:p w:rsidR="003E0078" w:rsidRDefault="003E0078" w:rsidP="00EC1681">
      <w:pPr>
        <w:spacing w:after="0" w:line="360" w:lineRule="auto"/>
        <w:ind w:left="0" w:right="0" w:firstLine="0"/>
      </w:pPr>
      <w:r w:rsidRPr="003E0078">
        <w:rPr>
          <w:b/>
        </w:rPr>
        <w:t>Artículo Único.</w:t>
      </w:r>
      <w:r>
        <w:t xml:space="preserve"> Se reforman el primer párrafo, el apartado 1</w:t>
      </w:r>
      <w:r w:rsidR="00767710">
        <w:t>o</w:t>
      </w:r>
      <w:r>
        <w:t>. en su inciso c) y p</w:t>
      </w:r>
      <w:r w:rsidR="00767710">
        <w:t>árrafo s</w:t>
      </w:r>
      <w:r w:rsidR="00EC1681">
        <w:t>egundo, los apartados 3o., 4o. y</w:t>
      </w:r>
      <w:r w:rsidR="00767710">
        <w:t xml:space="preserve"> 5o</w:t>
      </w:r>
      <w:r>
        <w:t xml:space="preserve">., de la fracción VIII </w:t>
      </w:r>
      <w:r w:rsidR="00767710">
        <w:t>del artículo 35; la fracción III</w:t>
      </w:r>
      <w:r>
        <w:t xml:space="preserve"> del artículo 36; el segundo párrafo del Apartado B de la fracción V, el primer párrafo del Apartado C, y el primer párrafo de la fracción VI, del artículo 41; el artículo 81; la fracción III del párrafo cuarto del artículo 99; el primer párrafo de </w:t>
      </w:r>
      <w:r>
        <w:lastRenderedPageBreak/>
        <w:t xml:space="preserve">la fracción </w:t>
      </w:r>
      <w:r w:rsidR="00767710">
        <w:t>I</w:t>
      </w:r>
      <w:r>
        <w:t>, del párrafo segundo d</w:t>
      </w:r>
      <w:r w:rsidR="00767710">
        <w:t>el artículo 116; la fracción III</w:t>
      </w:r>
      <w:r>
        <w:t xml:space="preserve"> del Apartado A, del artículo 122; se adicionan una fracción IX al artículo 35; un inciso c) al Apartado B de la fracción V del artículo 41; un párrafo séptimo al artículo 84; un </w:t>
      </w:r>
      <w:r w:rsidR="009C1582">
        <w:t>tercer párrafo a la fracción III</w:t>
      </w:r>
      <w:r>
        <w:t xml:space="preserve"> del Apartado A del artículo 122 de la Constitución Política de los Estados Unidos Mexicanos, para quedar como sigue: </w:t>
      </w:r>
    </w:p>
    <w:p w:rsidR="00EC1681" w:rsidRDefault="00EC1681" w:rsidP="00EC1681">
      <w:pPr>
        <w:spacing w:after="0" w:line="360" w:lineRule="auto"/>
        <w:ind w:left="0" w:right="0" w:firstLine="0"/>
        <w:rPr>
          <w:b/>
        </w:rPr>
      </w:pPr>
    </w:p>
    <w:p w:rsidR="003E0078" w:rsidRDefault="003E0078" w:rsidP="00EC1681">
      <w:pPr>
        <w:spacing w:after="0" w:line="360" w:lineRule="auto"/>
        <w:ind w:left="0" w:right="0" w:firstLine="0"/>
        <w:rPr>
          <w:b/>
        </w:rPr>
      </w:pPr>
      <w:r w:rsidRPr="00811BAC">
        <w:rPr>
          <w:b/>
        </w:rPr>
        <w:t xml:space="preserve">Artículo 35. ... </w:t>
      </w:r>
    </w:p>
    <w:p w:rsidR="009C1582" w:rsidRPr="00811BAC" w:rsidRDefault="009C1582" w:rsidP="00EC1681">
      <w:pPr>
        <w:spacing w:after="0" w:line="360" w:lineRule="auto"/>
        <w:ind w:left="0" w:right="0" w:firstLine="0"/>
        <w:rPr>
          <w:b/>
        </w:rPr>
      </w:pPr>
    </w:p>
    <w:p w:rsidR="009F562E" w:rsidRDefault="003E0078" w:rsidP="00EC1681">
      <w:pPr>
        <w:spacing w:after="0" w:line="360" w:lineRule="auto"/>
        <w:ind w:left="0" w:right="0" w:firstLine="0"/>
      </w:pPr>
      <w:r w:rsidRPr="009C1582">
        <w:rPr>
          <w:b/>
        </w:rPr>
        <w:t>l.</w:t>
      </w:r>
      <w:r>
        <w:t xml:space="preserve"> a </w:t>
      </w:r>
      <w:r w:rsidRPr="009F562E">
        <w:rPr>
          <w:b/>
        </w:rPr>
        <w:t xml:space="preserve">VI. </w:t>
      </w:r>
      <w:r w:rsidR="009F562E" w:rsidRPr="009F562E">
        <w:rPr>
          <w:b/>
        </w:rPr>
        <w:t>…</w:t>
      </w:r>
      <w:r>
        <w:t xml:space="preserve"> </w:t>
      </w:r>
    </w:p>
    <w:p w:rsidR="009F562E" w:rsidRDefault="009F562E" w:rsidP="00EC1681">
      <w:pPr>
        <w:spacing w:after="0" w:line="360" w:lineRule="auto"/>
        <w:ind w:left="0" w:right="0" w:firstLine="0"/>
      </w:pPr>
    </w:p>
    <w:p w:rsidR="009F562E" w:rsidRDefault="003E0078" w:rsidP="00EC1681">
      <w:pPr>
        <w:spacing w:after="0" w:line="360" w:lineRule="auto"/>
        <w:ind w:left="426" w:right="0" w:hanging="426"/>
      </w:pPr>
      <w:r w:rsidRPr="009F562E">
        <w:rPr>
          <w:b/>
        </w:rPr>
        <w:t>VII</w:t>
      </w:r>
      <w:r w:rsidRPr="009C1582">
        <w:rPr>
          <w:b/>
        </w:rPr>
        <w:t>.</w:t>
      </w:r>
      <w:r>
        <w:t xml:space="preserve"> Iniciar leyes, en los términos y con los requisitos que señalen esta Constitución y la Ley del Congreso. El Instituto Nacional Electoral tendrá las facultades que en esta materia le otorgue la ley; </w:t>
      </w:r>
    </w:p>
    <w:p w:rsidR="009F562E" w:rsidRDefault="009F562E" w:rsidP="00EC1681">
      <w:pPr>
        <w:spacing w:after="0" w:line="360" w:lineRule="auto"/>
        <w:ind w:left="0" w:right="0" w:firstLine="0"/>
      </w:pPr>
    </w:p>
    <w:p w:rsidR="009F562E" w:rsidRDefault="003E0078" w:rsidP="00DB7AA0">
      <w:pPr>
        <w:spacing w:after="0" w:line="360" w:lineRule="auto"/>
        <w:ind w:left="426" w:right="0" w:hanging="426"/>
      </w:pPr>
      <w:r w:rsidRPr="009F562E">
        <w:rPr>
          <w:b/>
        </w:rPr>
        <w:t>VIII.</w:t>
      </w:r>
      <w:r>
        <w:t xml:space="preserve"> Votar en las consultas populares sobre temas de trascendencia nacional o regional, las que se sujetarán a lo siguiente: </w:t>
      </w:r>
    </w:p>
    <w:p w:rsidR="009F562E" w:rsidRDefault="009F562E" w:rsidP="00EC1681">
      <w:pPr>
        <w:spacing w:after="0" w:line="360" w:lineRule="auto"/>
        <w:ind w:left="567" w:right="0" w:hanging="567"/>
      </w:pPr>
    </w:p>
    <w:p w:rsidR="009F562E" w:rsidRDefault="003E0078" w:rsidP="00EC1681">
      <w:pPr>
        <w:spacing w:after="0" w:line="360" w:lineRule="auto"/>
        <w:ind w:left="567" w:right="0" w:firstLine="0"/>
      </w:pPr>
      <w:r w:rsidRPr="009F562E">
        <w:rPr>
          <w:b/>
        </w:rPr>
        <w:t>1</w:t>
      </w:r>
      <w:r w:rsidR="009F562E" w:rsidRPr="009F562E">
        <w:rPr>
          <w:b/>
        </w:rPr>
        <w:t>o</w:t>
      </w:r>
      <w:r w:rsidRPr="009F562E">
        <w:rPr>
          <w:b/>
        </w:rPr>
        <w:t>.</w:t>
      </w:r>
      <w:r w:rsidR="009F562E" w:rsidRPr="009F562E">
        <w:rPr>
          <w:b/>
        </w:rPr>
        <w:t xml:space="preserve"> …</w:t>
      </w:r>
      <w:r>
        <w:t xml:space="preserve"> </w:t>
      </w:r>
    </w:p>
    <w:p w:rsidR="009F562E" w:rsidRPr="009F562E" w:rsidRDefault="003E0078" w:rsidP="00B8719F">
      <w:pPr>
        <w:spacing w:after="0" w:line="360" w:lineRule="auto"/>
        <w:ind w:left="0" w:right="0" w:firstLine="993"/>
        <w:rPr>
          <w:b/>
        </w:rPr>
      </w:pPr>
      <w:r w:rsidRPr="009F562E">
        <w:rPr>
          <w:b/>
        </w:rPr>
        <w:t xml:space="preserve">a) </w:t>
      </w:r>
      <w:r w:rsidR="009C1582">
        <w:rPr>
          <w:b/>
        </w:rPr>
        <w:t>…</w:t>
      </w:r>
    </w:p>
    <w:p w:rsidR="009F562E" w:rsidRPr="009F562E" w:rsidRDefault="003E0078" w:rsidP="00B8719F">
      <w:pPr>
        <w:spacing w:after="0" w:line="360" w:lineRule="auto"/>
        <w:ind w:left="0" w:right="0" w:firstLine="993"/>
        <w:rPr>
          <w:b/>
        </w:rPr>
      </w:pPr>
      <w:r w:rsidRPr="009F562E">
        <w:rPr>
          <w:b/>
        </w:rPr>
        <w:t xml:space="preserve">b) </w:t>
      </w:r>
      <w:r w:rsidR="00D52FDB">
        <w:rPr>
          <w:b/>
        </w:rPr>
        <w:t>…</w:t>
      </w:r>
    </w:p>
    <w:p w:rsidR="009F562E" w:rsidRPr="0010189A" w:rsidRDefault="003E0078" w:rsidP="00B8719F">
      <w:pPr>
        <w:spacing w:after="0" w:line="360" w:lineRule="auto"/>
        <w:ind w:left="993" w:right="0" w:firstLine="0"/>
      </w:pPr>
      <w:r w:rsidRPr="009F562E">
        <w:rPr>
          <w:b/>
        </w:rPr>
        <w:t>c)</w:t>
      </w:r>
      <w:r>
        <w:t xml:space="preserve"> Para el caso de las consultas populares de temas de trascendencia nacional, los ciudadanos, en un número equivalente, al menos, al dos por ciento de los </w:t>
      </w:r>
      <w:r w:rsidRPr="0010189A">
        <w:t xml:space="preserve">inscritos en la lista nominal de electores, en los términos que determine la ley. </w:t>
      </w:r>
    </w:p>
    <w:p w:rsidR="00B8719F" w:rsidRDefault="00B8719F" w:rsidP="00B8719F">
      <w:pPr>
        <w:spacing w:after="0" w:line="360" w:lineRule="auto"/>
        <w:ind w:left="993" w:right="0" w:firstLine="0"/>
      </w:pPr>
    </w:p>
    <w:p w:rsidR="009F562E" w:rsidRDefault="003E0078" w:rsidP="00B8719F">
      <w:pPr>
        <w:spacing w:after="0" w:line="360" w:lineRule="auto"/>
        <w:ind w:left="993" w:right="0" w:firstLine="0"/>
      </w:pPr>
      <w:r w:rsidRPr="0010189A">
        <w:t xml:space="preserve">Para el caso de las consultas populares de temas de trascendencia regional competencia de la Federación, los ciudadanos de una o más entidades federativas, en un número equivalente, al menos, al dos por </w:t>
      </w:r>
      <w:r w:rsidRPr="0010189A">
        <w:lastRenderedPageBreak/>
        <w:t>ciento de los inscritos en la lista nominal de electores de la entidad o entidades federativas que correspondan, en los términos que determine la ley.</w:t>
      </w:r>
      <w:r>
        <w:t xml:space="preserve"> </w:t>
      </w:r>
    </w:p>
    <w:p w:rsidR="009F562E" w:rsidRDefault="009F562E" w:rsidP="00B8719F">
      <w:pPr>
        <w:spacing w:after="0" w:line="360" w:lineRule="auto"/>
        <w:ind w:left="993" w:right="0" w:firstLine="0"/>
      </w:pPr>
    </w:p>
    <w:p w:rsidR="009F562E" w:rsidRDefault="003E0078" w:rsidP="00B8719F">
      <w:pPr>
        <w:spacing w:after="0" w:line="360" w:lineRule="auto"/>
        <w:ind w:left="567" w:right="0" w:firstLine="0"/>
      </w:pPr>
      <w:r>
        <w:t xml:space="preserve">Con excepción de las hipótesis previstas en el inciso c) anterior, la petición deberá ser aprobada por la mayoría de cada Cámara del Congreso de la Unión; </w:t>
      </w:r>
    </w:p>
    <w:p w:rsidR="009F562E" w:rsidRDefault="009F562E" w:rsidP="00EC1681">
      <w:pPr>
        <w:spacing w:after="0" w:line="360" w:lineRule="auto"/>
        <w:ind w:left="0" w:right="0" w:firstLine="0"/>
      </w:pPr>
    </w:p>
    <w:p w:rsidR="009F562E" w:rsidRDefault="003E0078" w:rsidP="00B8719F">
      <w:pPr>
        <w:spacing w:after="0" w:line="360" w:lineRule="auto"/>
        <w:ind w:left="567" w:right="0" w:firstLine="0"/>
        <w:rPr>
          <w:b/>
        </w:rPr>
      </w:pPr>
      <w:r w:rsidRPr="009F562E">
        <w:rPr>
          <w:b/>
        </w:rPr>
        <w:t>2</w:t>
      </w:r>
      <w:r w:rsidR="009F562E" w:rsidRPr="009F562E">
        <w:rPr>
          <w:b/>
        </w:rPr>
        <w:t>o</w:t>
      </w:r>
      <w:r w:rsidRPr="009F562E">
        <w:rPr>
          <w:b/>
        </w:rPr>
        <w:t xml:space="preserve">. </w:t>
      </w:r>
      <w:r w:rsidR="009F562E" w:rsidRPr="009F562E">
        <w:rPr>
          <w:b/>
        </w:rPr>
        <w:t>…</w:t>
      </w:r>
    </w:p>
    <w:p w:rsidR="000731E9" w:rsidRPr="009F562E" w:rsidRDefault="000731E9" w:rsidP="00B8719F">
      <w:pPr>
        <w:spacing w:after="0" w:line="360" w:lineRule="auto"/>
        <w:ind w:left="567" w:right="0" w:firstLine="0"/>
        <w:rPr>
          <w:b/>
        </w:rPr>
      </w:pPr>
    </w:p>
    <w:p w:rsidR="009F562E" w:rsidRDefault="003E0078" w:rsidP="00D52FDB">
      <w:pPr>
        <w:spacing w:after="0" w:line="360" w:lineRule="auto"/>
        <w:ind w:left="993" w:right="0" w:hanging="426"/>
      </w:pPr>
      <w:r w:rsidRPr="009F562E">
        <w:rPr>
          <w:b/>
        </w:rPr>
        <w:t>3</w:t>
      </w:r>
      <w:r w:rsidR="009F562E" w:rsidRPr="009F562E">
        <w:rPr>
          <w:b/>
        </w:rPr>
        <w:t>o</w:t>
      </w:r>
      <w:r w:rsidRPr="009C1582">
        <w:rPr>
          <w:b/>
        </w:rPr>
        <w:t>.</w:t>
      </w:r>
      <w:r>
        <w:t xml:space="preserve"> No podrán ser objeto de consulta popular la restricción de los derechos humanos 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 Congreso de la Unión, sobre la constitucionalidad de la materia de la consulta. </w:t>
      </w:r>
    </w:p>
    <w:p w:rsidR="009F562E" w:rsidRDefault="009F562E" w:rsidP="00B8719F">
      <w:pPr>
        <w:spacing w:after="0" w:line="360" w:lineRule="auto"/>
        <w:ind w:left="567" w:right="0" w:firstLine="0"/>
      </w:pPr>
    </w:p>
    <w:p w:rsidR="009F562E" w:rsidRDefault="003E0078" w:rsidP="00D52FDB">
      <w:pPr>
        <w:spacing w:after="0" w:line="360" w:lineRule="auto"/>
        <w:ind w:left="1134" w:right="0" w:hanging="425"/>
      </w:pPr>
      <w:r w:rsidRPr="009F562E">
        <w:rPr>
          <w:b/>
        </w:rPr>
        <w:t>4</w:t>
      </w:r>
      <w:r w:rsidR="009F562E" w:rsidRPr="009F562E">
        <w:rPr>
          <w:b/>
        </w:rPr>
        <w:t>o</w:t>
      </w:r>
      <w:r>
        <w:t>. El Instituto Nacional Electoral tendrá a su cargo, en forma directa, la verificación del requisito establecido</w:t>
      </w:r>
      <w:r w:rsidR="009C1582">
        <w:t xml:space="preserve"> en el inciso c) del apartado 1o</w:t>
      </w:r>
      <w:r>
        <w:t xml:space="preserve">. de la presente fracción, así como la organización, difusión, desarrollo, cómputo y declaración de resultados. </w:t>
      </w:r>
    </w:p>
    <w:p w:rsidR="009F562E" w:rsidRDefault="009F562E" w:rsidP="00B8719F">
      <w:pPr>
        <w:spacing w:after="0" w:line="360" w:lineRule="auto"/>
        <w:ind w:left="567" w:right="0" w:firstLine="0"/>
      </w:pPr>
    </w:p>
    <w:p w:rsidR="009F562E" w:rsidRDefault="003E0078" w:rsidP="00B22BAF">
      <w:pPr>
        <w:spacing w:after="0" w:line="360" w:lineRule="auto"/>
        <w:ind w:left="993" w:right="0" w:firstLine="0"/>
      </w:pPr>
      <w:r>
        <w:lastRenderedPageBreak/>
        <w:t xml:space="preserve">El Instituto promoverá la participación de los ciudadanos en las consultas populares y será la única instancia a cargo de la difusión de las mismas. La promoción deberá ser imparcial y de ninguna manera podrá estar dirigida a influir en las preferencias de la ciudadanía, sino que deberá enfocarse en promover la discusión informada y la reflexión de los ciudadanos. Ninguna otra persona física o moral, sea a título propio o por cuenta de terceros, podrá contratar propaganda en radio y televisión dirigida a influir en la opinión de los ciudadanos sobre las consultas populares. </w:t>
      </w:r>
    </w:p>
    <w:p w:rsidR="009F562E" w:rsidRDefault="009F562E" w:rsidP="00B22BAF">
      <w:pPr>
        <w:spacing w:after="0" w:line="360" w:lineRule="auto"/>
        <w:ind w:left="993" w:right="0" w:firstLine="0"/>
      </w:pPr>
    </w:p>
    <w:p w:rsidR="009F562E" w:rsidRDefault="003E0078" w:rsidP="00B22BAF">
      <w:pPr>
        <w:spacing w:after="0" w:line="360" w:lineRule="auto"/>
        <w:ind w:left="993" w:right="0" w:firstLine="0"/>
      </w:pPr>
      <w:r>
        <w:t xml:space="preserve">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 </w:t>
      </w:r>
    </w:p>
    <w:p w:rsidR="009F562E" w:rsidRDefault="009F562E" w:rsidP="00B8719F">
      <w:pPr>
        <w:spacing w:after="0" w:line="360" w:lineRule="auto"/>
        <w:ind w:left="567" w:right="0" w:firstLine="0"/>
      </w:pPr>
    </w:p>
    <w:p w:rsidR="009F562E" w:rsidRDefault="003E0078" w:rsidP="00B22BAF">
      <w:pPr>
        <w:spacing w:after="0" w:line="360" w:lineRule="auto"/>
        <w:ind w:left="993" w:right="0" w:hanging="426"/>
      </w:pPr>
      <w:r w:rsidRPr="009F562E">
        <w:rPr>
          <w:b/>
        </w:rPr>
        <w:t>5</w:t>
      </w:r>
      <w:r w:rsidR="009F562E" w:rsidRPr="009F562E">
        <w:rPr>
          <w:b/>
        </w:rPr>
        <w:t>o</w:t>
      </w:r>
      <w:r w:rsidRPr="009F562E">
        <w:rPr>
          <w:b/>
        </w:rPr>
        <w:t>.</w:t>
      </w:r>
      <w:r>
        <w:t xml:space="preserve"> Las consultas populares convocadas conforme a la presente fracción, se realizarán el primer domingo de agosto; </w:t>
      </w:r>
    </w:p>
    <w:p w:rsidR="009C1582" w:rsidRDefault="009C1582" w:rsidP="00B8719F">
      <w:pPr>
        <w:spacing w:after="0" w:line="360" w:lineRule="auto"/>
        <w:ind w:left="567" w:right="0" w:firstLine="0"/>
      </w:pPr>
    </w:p>
    <w:p w:rsidR="009F562E" w:rsidRDefault="003E0078" w:rsidP="00B8719F">
      <w:pPr>
        <w:spacing w:after="0" w:line="360" w:lineRule="auto"/>
        <w:ind w:left="567" w:right="0" w:firstLine="0"/>
      </w:pPr>
      <w:r w:rsidRPr="009F562E">
        <w:rPr>
          <w:b/>
        </w:rPr>
        <w:t>6</w:t>
      </w:r>
      <w:r w:rsidR="009F562E" w:rsidRPr="009F562E">
        <w:rPr>
          <w:b/>
        </w:rPr>
        <w:t>o</w:t>
      </w:r>
      <w:r w:rsidRPr="009F562E">
        <w:rPr>
          <w:b/>
        </w:rPr>
        <w:t>.</w:t>
      </w:r>
      <w:r>
        <w:t xml:space="preserve"> </w:t>
      </w:r>
      <w:r w:rsidR="009F562E">
        <w:t>y</w:t>
      </w:r>
      <w:r>
        <w:t xml:space="preserve"> </w:t>
      </w:r>
      <w:proofErr w:type="gramStart"/>
      <w:r w:rsidRPr="009F562E">
        <w:rPr>
          <w:b/>
        </w:rPr>
        <w:t>7</w:t>
      </w:r>
      <w:r w:rsidR="009F562E" w:rsidRPr="009F562E">
        <w:rPr>
          <w:b/>
        </w:rPr>
        <w:t>o</w:t>
      </w:r>
      <w:r w:rsidRPr="009F562E">
        <w:rPr>
          <w:b/>
        </w:rPr>
        <w:t xml:space="preserve"> .</w:t>
      </w:r>
      <w:proofErr w:type="gramEnd"/>
      <w:r w:rsidRPr="009F562E">
        <w:rPr>
          <w:b/>
        </w:rPr>
        <w:t xml:space="preserve"> ...</w:t>
      </w:r>
      <w:r>
        <w:t xml:space="preserve"> </w:t>
      </w:r>
    </w:p>
    <w:p w:rsidR="009F562E" w:rsidRDefault="009F562E" w:rsidP="00EC1681">
      <w:pPr>
        <w:spacing w:after="0" w:line="360" w:lineRule="auto"/>
        <w:ind w:left="0" w:right="0" w:firstLine="0"/>
      </w:pPr>
    </w:p>
    <w:p w:rsidR="009F562E" w:rsidRDefault="003E0078" w:rsidP="00DB7AA0">
      <w:pPr>
        <w:spacing w:after="0" w:line="360" w:lineRule="auto"/>
        <w:ind w:left="0" w:right="0" w:firstLine="0"/>
      </w:pPr>
      <w:r w:rsidRPr="007812A2">
        <w:rPr>
          <w:b/>
        </w:rPr>
        <w:t>IX.</w:t>
      </w:r>
      <w:r>
        <w:t xml:space="preserve"> Participar en los procesos de revocación de mandato. </w:t>
      </w:r>
    </w:p>
    <w:p w:rsidR="009F562E" w:rsidRDefault="009F562E" w:rsidP="00B8719F">
      <w:pPr>
        <w:spacing w:after="0" w:line="360" w:lineRule="auto"/>
        <w:ind w:left="-142" w:right="0" w:firstLine="0"/>
      </w:pPr>
    </w:p>
    <w:p w:rsidR="009F562E" w:rsidRDefault="003E0078" w:rsidP="00B22BAF">
      <w:pPr>
        <w:spacing w:after="0" w:line="360" w:lineRule="auto"/>
        <w:ind w:left="426" w:right="0" w:firstLine="0"/>
      </w:pPr>
      <w:r>
        <w:t xml:space="preserve">El que se refiere a la revocación de mandato del Presidente de la República, se llevará a </w:t>
      </w:r>
      <w:r w:rsidR="009F562E">
        <w:t>cabo conforme a lo siguiente:</w:t>
      </w:r>
    </w:p>
    <w:p w:rsidR="009F562E" w:rsidRDefault="009F562E" w:rsidP="00EC1681">
      <w:pPr>
        <w:spacing w:after="0" w:line="360" w:lineRule="auto"/>
        <w:ind w:left="0" w:right="0" w:firstLine="0"/>
      </w:pPr>
    </w:p>
    <w:p w:rsidR="009F562E" w:rsidRDefault="009F562E" w:rsidP="00B22BAF">
      <w:pPr>
        <w:spacing w:after="0" w:line="360" w:lineRule="auto"/>
        <w:ind w:left="993" w:right="0" w:hanging="426"/>
      </w:pPr>
      <w:r w:rsidRPr="009F562E">
        <w:rPr>
          <w:b/>
        </w:rPr>
        <w:lastRenderedPageBreak/>
        <w:t>1o</w:t>
      </w:r>
      <w:r w:rsidR="003E0078" w:rsidRPr="009F562E">
        <w:rPr>
          <w:b/>
        </w:rPr>
        <w:t>.</w:t>
      </w:r>
      <w:r w:rsidR="003E0078">
        <w:t xml:space="preserve"> Será convocado por el Instituto Nacional Electoral a petición de los ciudadanos y ciudadanas,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 </w:t>
      </w:r>
    </w:p>
    <w:p w:rsidR="009F562E" w:rsidRDefault="009F562E" w:rsidP="00B8719F">
      <w:pPr>
        <w:spacing w:after="0" w:line="360" w:lineRule="auto"/>
        <w:ind w:left="567" w:right="0" w:firstLine="0"/>
      </w:pPr>
    </w:p>
    <w:p w:rsidR="009F562E" w:rsidRDefault="003E0078" w:rsidP="00B22BAF">
      <w:pPr>
        <w:spacing w:after="0" w:line="360" w:lineRule="auto"/>
        <w:ind w:left="993" w:right="0" w:firstLine="0"/>
      </w:pPr>
      <w:r>
        <w:t xml:space="preserve">El Instituto, dentro de los siguientes treinta días a que se reciba la solicitud, verificará el requisito establecido en el párrafo anterior y emitirá inmediatamente la convocatoria al proceso para la revocación de mandato. </w:t>
      </w:r>
    </w:p>
    <w:p w:rsidR="009F562E" w:rsidRDefault="009F562E" w:rsidP="00B8719F">
      <w:pPr>
        <w:spacing w:after="0" w:line="360" w:lineRule="auto"/>
        <w:ind w:left="567" w:right="0" w:firstLine="0"/>
      </w:pPr>
    </w:p>
    <w:p w:rsidR="009F562E" w:rsidRDefault="003E0078" w:rsidP="00B22BAF">
      <w:pPr>
        <w:spacing w:after="0" w:line="360" w:lineRule="auto"/>
        <w:ind w:left="1134" w:right="0" w:hanging="567"/>
      </w:pPr>
      <w:r w:rsidRPr="009F562E">
        <w:rPr>
          <w:b/>
        </w:rPr>
        <w:t>2</w:t>
      </w:r>
      <w:r w:rsidR="009F562E" w:rsidRPr="009F562E">
        <w:rPr>
          <w:b/>
        </w:rPr>
        <w:t>o</w:t>
      </w:r>
      <w:r w:rsidRPr="009F562E">
        <w:rPr>
          <w:b/>
        </w:rPr>
        <w:t>.</w:t>
      </w:r>
      <w:r>
        <w:t xml:space="preserve"> Se podrá solicitar en una sola ocasión y durante los tres meses posteriores a la co</w:t>
      </w:r>
      <w:r w:rsidR="00081017">
        <w:t>nclusión del tercer año del perí</w:t>
      </w:r>
      <w:r>
        <w:t xml:space="preserve">odo constitucional. </w:t>
      </w:r>
    </w:p>
    <w:p w:rsidR="009F562E" w:rsidRDefault="009F562E" w:rsidP="00B8719F">
      <w:pPr>
        <w:spacing w:after="0" w:line="360" w:lineRule="auto"/>
        <w:ind w:left="567" w:right="0" w:firstLine="0"/>
      </w:pPr>
    </w:p>
    <w:p w:rsidR="009F562E" w:rsidRDefault="003E0078" w:rsidP="00B22BAF">
      <w:pPr>
        <w:spacing w:after="0" w:line="360" w:lineRule="auto"/>
        <w:ind w:left="1134" w:right="0" w:firstLine="0"/>
      </w:pPr>
      <w:r>
        <w:t xml:space="preserve">Los ciudadanos y ciudadanas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 </w:t>
      </w:r>
    </w:p>
    <w:p w:rsidR="009F562E" w:rsidRDefault="009F562E" w:rsidP="00B8719F">
      <w:pPr>
        <w:spacing w:after="0" w:line="360" w:lineRule="auto"/>
        <w:ind w:left="567" w:right="0" w:firstLine="0"/>
      </w:pPr>
    </w:p>
    <w:p w:rsidR="009F562E" w:rsidRDefault="009F562E" w:rsidP="00B22BAF">
      <w:pPr>
        <w:spacing w:after="0" w:line="360" w:lineRule="auto"/>
        <w:ind w:left="1134" w:right="0" w:hanging="425"/>
      </w:pPr>
      <w:r w:rsidRPr="009F562E">
        <w:rPr>
          <w:b/>
        </w:rPr>
        <w:t>3o</w:t>
      </w:r>
      <w:r w:rsidR="003E0078" w:rsidRPr="009F562E">
        <w:rPr>
          <w:b/>
        </w:rPr>
        <w:t>.</w:t>
      </w:r>
      <w:r w:rsidR="003E0078">
        <w:t xml:space="preserve"> Se realizará mediante votación libre, directa y secreta de ciudadanos y ciudadanas inscritos en la lista nominal, el domingo siguiente a los noventa días posteriores a la convocatoria y en fecha no coincidente con las jornadas electorales, federal o locales. </w:t>
      </w:r>
    </w:p>
    <w:p w:rsidR="009F562E" w:rsidRDefault="009F562E" w:rsidP="00B22BAF">
      <w:pPr>
        <w:spacing w:after="0" w:line="360" w:lineRule="auto"/>
        <w:ind w:left="1134" w:right="0" w:hanging="425"/>
      </w:pPr>
    </w:p>
    <w:p w:rsidR="009F562E" w:rsidRDefault="009F562E" w:rsidP="00B22BAF">
      <w:pPr>
        <w:spacing w:after="0" w:line="360" w:lineRule="auto"/>
        <w:ind w:left="1134" w:right="0" w:hanging="425"/>
      </w:pPr>
      <w:r w:rsidRPr="009F562E">
        <w:rPr>
          <w:b/>
        </w:rPr>
        <w:t>4o</w:t>
      </w:r>
      <w:r w:rsidR="003E0078" w:rsidRPr="009F562E">
        <w:rPr>
          <w:b/>
        </w:rPr>
        <w:t>.</w:t>
      </w:r>
      <w:r w:rsidR="003E0078">
        <w:t xml:space="preserve"> Para que el proceso de revocación de mandato sea válido deberá haber una participación de, por lo menos, el cuarenta por ciento de las </w:t>
      </w:r>
      <w:r w:rsidR="003E0078">
        <w:lastRenderedPageBreak/>
        <w:t xml:space="preserve">personas inscritas en la lista nominal de electores. La revocación de mandato sólo procederá por mayoría absoluta. </w:t>
      </w:r>
    </w:p>
    <w:p w:rsidR="009F562E" w:rsidRDefault="009F562E" w:rsidP="00B8719F">
      <w:pPr>
        <w:spacing w:after="0" w:line="360" w:lineRule="auto"/>
        <w:ind w:left="567" w:right="0" w:firstLine="0"/>
      </w:pPr>
    </w:p>
    <w:p w:rsidR="009F562E" w:rsidRDefault="009F562E" w:rsidP="00B22BAF">
      <w:pPr>
        <w:spacing w:after="0" w:line="360" w:lineRule="auto"/>
        <w:ind w:left="1276" w:right="0" w:hanging="425"/>
      </w:pPr>
      <w:r w:rsidRPr="00B8719F">
        <w:rPr>
          <w:b/>
        </w:rPr>
        <w:t>5o</w:t>
      </w:r>
      <w:r w:rsidR="003E0078" w:rsidRPr="00B8719F">
        <w:rPr>
          <w:b/>
        </w:rPr>
        <w:t>.</w:t>
      </w:r>
      <w:r w:rsidR="003E0078">
        <w:t xml:space="preserve"> El Instituto Nacional Electoral tendrá a su cargo, en forma directa, 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w:t>
      </w:r>
      <w:r w:rsidR="007812A2">
        <w:t>o 41, así como en la fracción III</w:t>
      </w:r>
      <w:r w:rsidR="003E0078">
        <w:t xml:space="preserve"> del artículo 99. </w:t>
      </w:r>
    </w:p>
    <w:p w:rsidR="009F562E" w:rsidRDefault="009F562E" w:rsidP="00B22BAF">
      <w:pPr>
        <w:spacing w:after="0" w:line="360" w:lineRule="auto"/>
        <w:ind w:left="1276" w:right="0" w:hanging="425"/>
      </w:pPr>
    </w:p>
    <w:p w:rsidR="009F562E" w:rsidRDefault="003E0078" w:rsidP="00B22BAF">
      <w:pPr>
        <w:spacing w:after="0" w:line="360" w:lineRule="auto"/>
        <w:ind w:left="1276" w:right="0" w:hanging="425"/>
      </w:pPr>
      <w:r w:rsidRPr="009F562E">
        <w:rPr>
          <w:b/>
        </w:rPr>
        <w:t>6</w:t>
      </w:r>
      <w:r w:rsidR="009F562E" w:rsidRPr="009F562E">
        <w:rPr>
          <w:b/>
        </w:rPr>
        <w:t>o</w:t>
      </w:r>
      <w:r w:rsidRPr="009F562E">
        <w:rPr>
          <w:b/>
        </w:rPr>
        <w:t>.</w:t>
      </w:r>
      <w:r>
        <w:t xml:space="preserve"> 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 </w:t>
      </w:r>
    </w:p>
    <w:p w:rsidR="009F562E" w:rsidRDefault="009F562E" w:rsidP="00B22BAF">
      <w:pPr>
        <w:spacing w:after="0" w:line="360" w:lineRule="auto"/>
        <w:ind w:left="1276" w:right="0" w:hanging="425"/>
      </w:pPr>
    </w:p>
    <w:p w:rsidR="009F562E" w:rsidRDefault="009F562E" w:rsidP="00B22BAF">
      <w:pPr>
        <w:spacing w:after="0" w:line="360" w:lineRule="auto"/>
        <w:ind w:left="1276" w:right="0" w:hanging="425"/>
      </w:pPr>
      <w:r w:rsidRPr="009F562E">
        <w:rPr>
          <w:b/>
        </w:rPr>
        <w:t>7o</w:t>
      </w:r>
      <w:r w:rsidR="003E0078" w:rsidRPr="009F562E">
        <w:rPr>
          <w:b/>
        </w:rPr>
        <w:t>.</w:t>
      </w:r>
      <w:r w:rsidR="003E0078">
        <w:t xml:space="preserve"> Queda prohibido el uso de recursos públicos para la recolección de firmas, así como con fines de promoción y propaganda relacionados con los procesos de revocación de mandato. </w:t>
      </w:r>
    </w:p>
    <w:p w:rsidR="00B22BAF" w:rsidRDefault="00B22BAF" w:rsidP="00B8719F">
      <w:pPr>
        <w:spacing w:after="0" w:line="360" w:lineRule="auto"/>
        <w:ind w:left="567" w:right="0" w:firstLine="0"/>
      </w:pPr>
    </w:p>
    <w:p w:rsidR="009F562E" w:rsidRDefault="003E0078" w:rsidP="00B22BAF">
      <w:pPr>
        <w:spacing w:after="0" w:line="360" w:lineRule="auto"/>
        <w:ind w:left="1276" w:right="0" w:firstLine="0"/>
      </w:pPr>
      <w:r>
        <w:t xml:space="preserve">El Instituto y los organismos públicos locales, según corresponda, promoverán la participación ciudadana y serán la única instancia a cargo de la difusión de los mismos. La promoción será objetiva, imparcial y con fines informativos. </w:t>
      </w:r>
    </w:p>
    <w:p w:rsidR="009F562E" w:rsidRDefault="009F562E" w:rsidP="00B22BAF">
      <w:pPr>
        <w:spacing w:after="0" w:line="360" w:lineRule="auto"/>
        <w:ind w:left="1276" w:right="0" w:firstLine="0"/>
      </w:pPr>
    </w:p>
    <w:p w:rsidR="009F562E" w:rsidRDefault="003E0078" w:rsidP="00B22BAF">
      <w:pPr>
        <w:spacing w:after="0" w:line="360" w:lineRule="auto"/>
        <w:ind w:left="1276" w:right="0" w:firstLine="0"/>
      </w:pPr>
      <w:r>
        <w:lastRenderedPageBreak/>
        <w:t xml:space="preserve">Ninguna otra persona física o moral, sea a título propio o por cuenta de terceros, podrá contratar propaganda en radio y televisión dirigida a influir en la opinión de los ciudadanos y ciudadanas. </w:t>
      </w:r>
    </w:p>
    <w:p w:rsidR="009F562E" w:rsidRDefault="009F562E" w:rsidP="00B22BAF">
      <w:pPr>
        <w:spacing w:after="0" w:line="360" w:lineRule="auto"/>
        <w:ind w:left="1276" w:right="0" w:firstLine="0"/>
      </w:pPr>
    </w:p>
    <w:p w:rsidR="009F562E" w:rsidRDefault="003E0078" w:rsidP="00B22BAF">
      <w:pPr>
        <w:spacing w:after="0" w:line="360" w:lineRule="auto"/>
        <w:ind w:left="1276" w:right="0" w:firstLine="0"/>
      </w:pPr>
      <w:r>
        <w:t xml:space="preserve">Durante el tiempo que comprende el proceso de revocación de mandato, desde la convocatoria y hasta la conclusión de la jornada, deberá suspenderse la difusión en los medios de comunicación de toda propaganda gubernamental de cualquier orden de gobierno. </w:t>
      </w:r>
    </w:p>
    <w:p w:rsidR="009F562E" w:rsidRDefault="009F562E" w:rsidP="00B22BAF">
      <w:pPr>
        <w:spacing w:after="0" w:line="360" w:lineRule="auto"/>
        <w:ind w:left="1276" w:right="0" w:firstLine="0"/>
      </w:pPr>
    </w:p>
    <w:p w:rsidR="009F562E" w:rsidRDefault="003E0078" w:rsidP="00B22BAF">
      <w:pPr>
        <w:spacing w:after="0" w:line="360" w:lineRule="auto"/>
        <w:ind w:left="1276" w:right="0" w:firstLine="0"/>
      </w:pPr>
      <w:r>
        <w:t xml:space="preserve">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 </w:t>
      </w:r>
    </w:p>
    <w:p w:rsidR="009F562E" w:rsidRDefault="009F562E" w:rsidP="00B8719F">
      <w:pPr>
        <w:spacing w:after="0" w:line="360" w:lineRule="auto"/>
        <w:ind w:left="567" w:right="0" w:firstLine="0"/>
      </w:pPr>
    </w:p>
    <w:p w:rsidR="009F562E" w:rsidRDefault="003E0078" w:rsidP="00B22BAF">
      <w:pPr>
        <w:spacing w:after="0" w:line="360" w:lineRule="auto"/>
        <w:ind w:left="1276" w:right="0" w:hanging="425"/>
      </w:pPr>
      <w:r w:rsidRPr="009F562E">
        <w:rPr>
          <w:b/>
        </w:rPr>
        <w:t>8</w:t>
      </w:r>
      <w:r w:rsidR="009F562E" w:rsidRPr="009F562E">
        <w:rPr>
          <w:b/>
        </w:rPr>
        <w:t>o</w:t>
      </w:r>
      <w:r w:rsidRPr="009F562E">
        <w:rPr>
          <w:b/>
        </w:rPr>
        <w:t>.</w:t>
      </w:r>
      <w:r>
        <w:t xml:space="preserve"> El Congreso de la Unión emitirá la ley reglamentaria. </w:t>
      </w:r>
    </w:p>
    <w:p w:rsidR="009F562E" w:rsidRDefault="009F562E" w:rsidP="00EC1681">
      <w:pPr>
        <w:spacing w:after="0" w:line="360" w:lineRule="auto"/>
        <w:ind w:left="0" w:right="0" w:firstLine="0"/>
      </w:pPr>
    </w:p>
    <w:p w:rsidR="007812A2" w:rsidRDefault="003E0078" w:rsidP="00DB7AA0">
      <w:pPr>
        <w:spacing w:after="0" w:line="360" w:lineRule="auto"/>
        <w:ind w:left="0" w:right="0" w:firstLine="0"/>
        <w:rPr>
          <w:b/>
        </w:rPr>
      </w:pPr>
      <w:r w:rsidRPr="009F562E">
        <w:rPr>
          <w:b/>
        </w:rPr>
        <w:t xml:space="preserve">Artículo 36 .... </w:t>
      </w:r>
    </w:p>
    <w:p w:rsidR="007812A2" w:rsidRDefault="007812A2" w:rsidP="00DB7AA0">
      <w:pPr>
        <w:spacing w:after="0" w:line="360" w:lineRule="auto"/>
        <w:ind w:left="0" w:right="0" w:firstLine="0"/>
        <w:rPr>
          <w:b/>
        </w:rPr>
      </w:pPr>
    </w:p>
    <w:p w:rsidR="009F562E" w:rsidRDefault="009F562E" w:rsidP="00DB7AA0">
      <w:pPr>
        <w:spacing w:after="0" w:line="360" w:lineRule="auto"/>
        <w:ind w:left="0" w:right="0" w:hanging="142"/>
      </w:pPr>
      <w:r>
        <w:rPr>
          <w:b/>
        </w:rPr>
        <w:t xml:space="preserve">I </w:t>
      </w:r>
      <w:r>
        <w:t xml:space="preserve">y </w:t>
      </w:r>
      <w:r>
        <w:rPr>
          <w:b/>
        </w:rPr>
        <w:t>II</w:t>
      </w:r>
      <w:r w:rsidRPr="009F562E">
        <w:rPr>
          <w:b/>
        </w:rPr>
        <w:t>.</w:t>
      </w:r>
      <w:r w:rsidR="003E0078">
        <w:t xml:space="preserve"> </w:t>
      </w:r>
      <w:r w:rsidR="003E0078" w:rsidRPr="007812A2">
        <w:rPr>
          <w:b/>
        </w:rPr>
        <w:t>...</w:t>
      </w:r>
    </w:p>
    <w:p w:rsidR="00B678E2" w:rsidRDefault="00B678E2" w:rsidP="00DB7AA0">
      <w:pPr>
        <w:spacing w:after="0" w:line="360" w:lineRule="auto"/>
        <w:ind w:left="0" w:right="0" w:firstLine="0"/>
      </w:pPr>
    </w:p>
    <w:p w:rsidR="00B678E2" w:rsidRDefault="00B678E2" w:rsidP="00DB7AA0">
      <w:pPr>
        <w:spacing w:after="0" w:line="360" w:lineRule="auto"/>
        <w:ind w:left="0" w:right="0" w:hanging="283"/>
      </w:pPr>
      <w:r w:rsidRPr="00B678E2">
        <w:rPr>
          <w:b/>
        </w:rPr>
        <w:t>III</w:t>
      </w:r>
      <w:r w:rsidR="003E0078" w:rsidRPr="00B678E2">
        <w:rPr>
          <w:b/>
        </w:rPr>
        <w:t>.</w:t>
      </w:r>
      <w:r w:rsidR="003E0078">
        <w:t xml:space="preserve"> Votar en las elecciones, las consultas populares y los procesos de revocación de mandato, en los términos que señale la ley; </w:t>
      </w:r>
    </w:p>
    <w:p w:rsidR="00B678E2" w:rsidRDefault="00B678E2" w:rsidP="00DB7AA0">
      <w:pPr>
        <w:spacing w:after="0" w:line="360" w:lineRule="auto"/>
        <w:ind w:left="0" w:right="0" w:firstLine="0"/>
      </w:pPr>
    </w:p>
    <w:p w:rsidR="00B678E2" w:rsidRDefault="00B678E2" w:rsidP="00DB7AA0">
      <w:pPr>
        <w:spacing w:after="0" w:line="360" w:lineRule="auto"/>
        <w:ind w:left="0" w:right="0" w:firstLine="0"/>
      </w:pPr>
      <w:r w:rsidRPr="00B678E2">
        <w:rPr>
          <w:b/>
        </w:rPr>
        <w:t>IV</w:t>
      </w:r>
      <w:r w:rsidRPr="001C4AC1">
        <w:rPr>
          <w:b/>
        </w:rPr>
        <w:t>.</w:t>
      </w:r>
      <w:r>
        <w:t xml:space="preserve"> y</w:t>
      </w:r>
      <w:r w:rsidR="003E0078">
        <w:t xml:space="preserve"> </w:t>
      </w:r>
      <w:r w:rsidR="001C4AC1">
        <w:rPr>
          <w:b/>
        </w:rPr>
        <w:t>V. ..</w:t>
      </w:r>
      <w:r w:rsidR="003E0078" w:rsidRPr="00B678E2">
        <w:rPr>
          <w:b/>
        </w:rPr>
        <w:t>.</w:t>
      </w:r>
      <w:r w:rsidR="003E0078">
        <w:t xml:space="preserve"> </w:t>
      </w:r>
    </w:p>
    <w:p w:rsidR="0052042B" w:rsidRDefault="0052042B" w:rsidP="00DB7AA0">
      <w:pPr>
        <w:spacing w:after="0" w:line="360" w:lineRule="auto"/>
        <w:ind w:left="0" w:right="0" w:firstLine="0"/>
      </w:pPr>
    </w:p>
    <w:p w:rsidR="00B678E2" w:rsidRDefault="003E0078" w:rsidP="00DB7AA0">
      <w:pPr>
        <w:spacing w:after="0" w:line="360" w:lineRule="auto"/>
        <w:ind w:left="0" w:right="0" w:firstLine="0"/>
      </w:pPr>
      <w:r w:rsidRPr="00B678E2">
        <w:rPr>
          <w:b/>
        </w:rPr>
        <w:t>Artículo 41</w:t>
      </w:r>
      <w:r w:rsidR="00A74C01">
        <w:rPr>
          <w:b/>
        </w:rPr>
        <w:t>.</w:t>
      </w:r>
      <w:r w:rsidR="001C4AC1">
        <w:rPr>
          <w:b/>
        </w:rPr>
        <w:t xml:space="preserve"> ..</w:t>
      </w:r>
      <w:r w:rsidRPr="00B678E2">
        <w:rPr>
          <w:b/>
        </w:rPr>
        <w:t>.</w:t>
      </w:r>
      <w:r>
        <w:t xml:space="preserve"> </w:t>
      </w:r>
    </w:p>
    <w:p w:rsidR="00B678E2" w:rsidRDefault="00B678E2" w:rsidP="00DB7AA0">
      <w:pPr>
        <w:spacing w:after="0" w:line="360" w:lineRule="auto"/>
        <w:ind w:left="0" w:right="0" w:firstLine="0"/>
      </w:pPr>
      <w:r>
        <w:t>…</w:t>
      </w:r>
    </w:p>
    <w:p w:rsidR="00B678E2" w:rsidRDefault="00B678E2" w:rsidP="00DB7AA0">
      <w:pPr>
        <w:spacing w:after="0" w:line="360" w:lineRule="auto"/>
        <w:ind w:left="0" w:right="0" w:firstLine="0"/>
      </w:pPr>
      <w:r>
        <w:lastRenderedPageBreak/>
        <w:t>…</w:t>
      </w:r>
    </w:p>
    <w:p w:rsidR="001C4AC1" w:rsidRDefault="001C4AC1" w:rsidP="00DB7AA0">
      <w:pPr>
        <w:spacing w:after="0" w:line="360" w:lineRule="auto"/>
        <w:ind w:left="0" w:firstLine="0"/>
      </w:pPr>
      <w:r w:rsidRPr="001C4AC1">
        <w:rPr>
          <w:b/>
        </w:rPr>
        <w:t>I.</w:t>
      </w:r>
      <w:r>
        <w:t xml:space="preserve"> </w:t>
      </w:r>
      <w:r w:rsidR="003E0078">
        <w:t xml:space="preserve">a </w:t>
      </w:r>
      <w:r w:rsidRPr="001C4AC1">
        <w:rPr>
          <w:b/>
        </w:rPr>
        <w:t>IV</w:t>
      </w:r>
      <w:r w:rsidR="003E0078" w:rsidRPr="001C4AC1">
        <w:rPr>
          <w:b/>
        </w:rPr>
        <w:t>.</w:t>
      </w:r>
      <w:r w:rsidRPr="001C4AC1">
        <w:rPr>
          <w:b/>
        </w:rPr>
        <w:t xml:space="preserve"> </w:t>
      </w:r>
      <w:r w:rsidR="003E0078" w:rsidRPr="001C4AC1">
        <w:rPr>
          <w:b/>
        </w:rPr>
        <w:t>...</w:t>
      </w:r>
      <w:r w:rsidR="003E0078">
        <w:t xml:space="preserve"> </w:t>
      </w:r>
    </w:p>
    <w:p w:rsidR="00A74C01" w:rsidRPr="001C4AC1" w:rsidRDefault="003E0078" w:rsidP="00DB7AA0">
      <w:pPr>
        <w:spacing w:line="360" w:lineRule="auto"/>
        <w:ind w:left="0" w:firstLine="0"/>
        <w:rPr>
          <w:b/>
        </w:rPr>
      </w:pPr>
      <w:r w:rsidRPr="001C4AC1">
        <w:rPr>
          <w:b/>
        </w:rPr>
        <w:t>V</w:t>
      </w:r>
      <w:r w:rsidR="00A74C01" w:rsidRPr="001C4AC1">
        <w:rPr>
          <w:b/>
        </w:rPr>
        <w:t>. ..</w:t>
      </w:r>
      <w:r w:rsidRPr="001C4AC1">
        <w:rPr>
          <w:b/>
        </w:rPr>
        <w:t xml:space="preserve">. </w:t>
      </w:r>
    </w:p>
    <w:p w:rsidR="00A74C01" w:rsidRPr="001C4AC1" w:rsidRDefault="003E0078" w:rsidP="00B22BAF">
      <w:pPr>
        <w:spacing w:after="0" w:line="360" w:lineRule="auto"/>
        <w:ind w:left="567" w:right="-6" w:firstLine="0"/>
        <w:rPr>
          <w:b/>
        </w:rPr>
      </w:pPr>
      <w:r w:rsidRPr="001C4AC1">
        <w:rPr>
          <w:b/>
        </w:rPr>
        <w:t>Apartado A</w:t>
      </w:r>
      <w:r w:rsidR="001C4AC1" w:rsidRPr="001C4AC1">
        <w:rPr>
          <w:b/>
        </w:rPr>
        <w:t xml:space="preserve">. ... </w:t>
      </w:r>
      <w:r w:rsidRPr="001C4AC1">
        <w:rPr>
          <w:b/>
        </w:rPr>
        <w:t xml:space="preserve"> </w:t>
      </w:r>
    </w:p>
    <w:p w:rsidR="00A74C01" w:rsidRPr="001C4AC1" w:rsidRDefault="003E0078" w:rsidP="00B22BAF">
      <w:pPr>
        <w:spacing w:after="0" w:line="360" w:lineRule="auto"/>
        <w:ind w:left="567" w:right="-6" w:firstLine="0"/>
        <w:rPr>
          <w:b/>
        </w:rPr>
      </w:pPr>
      <w:r w:rsidRPr="001C4AC1">
        <w:rPr>
          <w:b/>
        </w:rPr>
        <w:t>Apartado B</w:t>
      </w:r>
      <w:r w:rsidR="001C4AC1" w:rsidRPr="001C4AC1">
        <w:rPr>
          <w:b/>
        </w:rPr>
        <w:t xml:space="preserve">. ... </w:t>
      </w:r>
      <w:r w:rsidRPr="001C4AC1">
        <w:rPr>
          <w:b/>
        </w:rPr>
        <w:t xml:space="preserve"> </w:t>
      </w:r>
    </w:p>
    <w:p w:rsidR="00A74C01" w:rsidRPr="001C4AC1" w:rsidRDefault="003E0078" w:rsidP="00B22BAF">
      <w:pPr>
        <w:spacing w:after="0" w:line="360" w:lineRule="auto"/>
        <w:ind w:left="992" w:right="-6" w:firstLine="0"/>
        <w:rPr>
          <w:b/>
        </w:rPr>
      </w:pPr>
      <w:r w:rsidRPr="001C4AC1">
        <w:rPr>
          <w:b/>
        </w:rPr>
        <w:t xml:space="preserve">a) </w:t>
      </w:r>
      <w:r w:rsidRPr="001C4AC1">
        <w:t>y</w:t>
      </w:r>
      <w:r w:rsidRPr="001C4AC1">
        <w:rPr>
          <w:b/>
        </w:rPr>
        <w:t xml:space="preserve"> b) ... </w:t>
      </w:r>
    </w:p>
    <w:p w:rsidR="00A74C01" w:rsidRDefault="003E0078" w:rsidP="00B22BAF">
      <w:pPr>
        <w:spacing w:after="0" w:line="360" w:lineRule="auto"/>
        <w:ind w:left="992" w:right="-6" w:firstLine="0"/>
      </w:pPr>
      <w:r w:rsidRPr="001C4AC1">
        <w:rPr>
          <w:b/>
        </w:rPr>
        <w:t>c)</w:t>
      </w:r>
      <w:r>
        <w:t xml:space="preserve"> Para los procesos de revocación de mandato, en los términos del artículo 35, fracción IX, el Instituto Nacional Electoral deberá realizar aquellas funciones que correspondan para su debida implementación. </w:t>
      </w:r>
    </w:p>
    <w:p w:rsidR="0052042B" w:rsidRDefault="0052042B" w:rsidP="00B22BAF">
      <w:pPr>
        <w:spacing w:after="0" w:line="360" w:lineRule="auto"/>
        <w:ind w:left="993" w:right="-6" w:firstLine="0"/>
      </w:pPr>
    </w:p>
    <w:p w:rsidR="00A74C01" w:rsidRDefault="003E0078" w:rsidP="00B22BAF">
      <w:pPr>
        <w:spacing w:after="0" w:line="360" w:lineRule="auto"/>
        <w:ind w:left="993" w:right="-6" w:firstLine="0"/>
      </w:pPr>
      <w:r>
        <w:t xml:space="preserve">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 </w:t>
      </w:r>
    </w:p>
    <w:p w:rsidR="00A74C01" w:rsidRPr="001C4AC1" w:rsidRDefault="00A74C01" w:rsidP="00B22BAF">
      <w:pPr>
        <w:spacing w:after="0" w:line="360" w:lineRule="auto"/>
        <w:ind w:left="0" w:right="-6" w:firstLine="0"/>
        <w:rPr>
          <w:b/>
        </w:rPr>
      </w:pPr>
      <w:r w:rsidRPr="001C4AC1">
        <w:rPr>
          <w:b/>
        </w:rPr>
        <w:t>…</w:t>
      </w:r>
    </w:p>
    <w:p w:rsidR="00A74C01" w:rsidRPr="001C4AC1" w:rsidRDefault="00A74C01" w:rsidP="00B22BAF">
      <w:pPr>
        <w:spacing w:after="0" w:line="360" w:lineRule="auto"/>
        <w:ind w:left="0" w:right="-6" w:firstLine="0"/>
        <w:rPr>
          <w:b/>
        </w:rPr>
      </w:pPr>
      <w:r w:rsidRPr="001C4AC1">
        <w:rPr>
          <w:b/>
        </w:rPr>
        <w:t>…</w:t>
      </w:r>
    </w:p>
    <w:p w:rsidR="001C4AC1" w:rsidRDefault="00A74C01" w:rsidP="00B22BAF">
      <w:pPr>
        <w:spacing w:after="0" w:line="360" w:lineRule="auto"/>
        <w:ind w:left="0" w:right="-6" w:firstLine="0"/>
      </w:pPr>
      <w:r w:rsidRPr="001C4AC1">
        <w:rPr>
          <w:b/>
        </w:rPr>
        <w:t xml:space="preserve">Apartado </w:t>
      </w:r>
      <w:r w:rsidR="003E0078" w:rsidRPr="001C4AC1">
        <w:rPr>
          <w:b/>
        </w:rPr>
        <w:t>C.</w:t>
      </w:r>
      <w:r w:rsidR="003E0078">
        <w:t xml:space="preserve"> En las entidades federativas, las elecciones locales y, en su caso, las consultas populares y los procesos de revocación de mandato, estarán a cargo de organismos públicos locales en los términos de esta Constitución, que ejercerán funciones en las siguientes materias: </w:t>
      </w:r>
    </w:p>
    <w:p w:rsidR="00A74C01" w:rsidRPr="00A74C01" w:rsidRDefault="003E0078" w:rsidP="00B22BAF">
      <w:pPr>
        <w:spacing w:after="0" w:line="360" w:lineRule="auto"/>
        <w:ind w:left="0" w:right="-6" w:firstLine="0"/>
        <w:rPr>
          <w:b/>
        </w:rPr>
      </w:pPr>
      <w:r w:rsidRPr="00A74C01">
        <w:rPr>
          <w:b/>
        </w:rPr>
        <w:t>1</w:t>
      </w:r>
      <w:r>
        <w:t xml:space="preserve">. a </w:t>
      </w:r>
      <w:r w:rsidRPr="00A74C01">
        <w:rPr>
          <w:b/>
        </w:rPr>
        <w:t>11</w:t>
      </w:r>
      <w:r w:rsidR="00A74C01" w:rsidRPr="00A74C01">
        <w:rPr>
          <w:b/>
        </w:rPr>
        <w:t>. …</w:t>
      </w:r>
    </w:p>
    <w:p w:rsidR="00A74C01" w:rsidRPr="00A74C01" w:rsidRDefault="00A74C01" w:rsidP="00B22BAF">
      <w:pPr>
        <w:spacing w:after="0" w:line="360" w:lineRule="auto"/>
        <w:ind w:left="0" w:right="-6" w:firstLine="0"/>
        <w:rPr>
          <w:b/>
        </w:rPr>
      </w:pPr>
      <w:r w:rsidRPr="00A74C01">
        <w:rPr>
          <w:b/>
        </w:rPr>
        <w:t>…</w:t>
      </w:r>
    </w:p>
    <w:p w:rsidR="0052042B" w:rsidRDefault="00A74C01" w:rsidP="00B22BAF">
      <w:pPr>
        <w:spacing w:after="0" w:line="360" w:lineRule="auto"/>
        <w:ind w:left="0" w:firstLine="0"/>
        <w:rPr>
          <w:b/>
        </w:rPr>
      </w:pPr>
      <w:r w:rsidRPr="00A74C01">
        <w:rPr>
          <w:b/>
        </w:rPr>
        <w:t>…</w:t>
      </w:r>
    </w:p>
    <w:p w:rsidR="00A74C01" w:rsidRPr="001C4AC1" w:rsidRDefault="00A74C01" w:rsidP="00B22BAF">
      <w:pPr>
        <w:spacing w:after="0" w:line="360" w:lineRule="auto"/>
        <w:ind w:left="0" w:firstLine="0"/>
        <w:rPr>
          <w:b/>
        </w:rPr>
      </w:pPr>
      <w:r w:rsidRPr="001C4AC1">
        <w:rPr>
          <w:b/>
        </w:rPr>
        <w:lastRenderedPageBreak/>
        <w:t>Apartado D. …</w:t>
      </w:r>
    </w:p>
    <w:p w:rsidR="0052042B" w:rsidRDefault="0052042B" w:rsidP="00B22BAF">
      <w:pPr>
        <w:spacing w:after="0" w:line="360" w:lineRule="auto"/>
        <w:ind w:left="284" w:right="-6" w:hanging="425"/>
        <w:rPr>
          <w:b/>
        </w:rPr>
      </w:pPr>
    </w:p>
    <w:p w:rsidR="00A74C01" w:rsidRDefault="003E0078" w:rsidP="00B22BAF">
      <w:pPr>
        <w:spacing w:after="0" w:line="360" w:lineRule="auto"/>
        <w:ind w:left="284" w:right="-6" w:hanging="425"/>
      </w:pPr>
      <w:r w:rsidRPr="00A74C01">
        <w:rPr>
          <w:b/>
        </w:rPr>
        <w:t>VI.</w:t>
      </w:r>
      <w:r>
        <w:t xml:space="preserve"> Para garantizar los principios de constitucionalidad y legalidad de los actos y resoluciones electorales, incluidos los relativos a los procesos de consulta popular y de revocación de mandato, se establecerá un sistema de medios de impugnación en los términos que 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 </w:t>
      </w:r>
    </w:p>
    <w:p w:rsidR="00A74C01" w:rsidRPr="00A74C01" w:rsidRDefault="00A74C01" w:rsidP="00B22BAF">
      <w:pPr>
        <w:spacing w:after="0" w:line="360" w:lineRule="auto"/>
        <w:ind w:left="0" w:right="-6" w:firstLine="0"/>
        <w:rPr>
          <w:b/>
        </w:rPr>
      </w:pPr>
      <w:r w:rsidRPr="00A74C01">
        <w:rPr>
          <w:b/>
        </w:rPr>
        <w:t>…</w:t>
      </w:r>
    </w:p>
    <w:p w:rsidR="00A74C01" w:rsidRPr="00A74C01" w:rsidRDefault="00A74C01" w:rsidP="00B22BAF">
      <w:pPr>
        <w:spacing w:after="0" w:line="360" w:lineRule="auto"/>
        <w:ind w:left="0" w:right="-6" w:firstLine="0"/>
        <w:rPr>
          <w:b/>
        </w:rPr>
      </w:pPr>
      <w:r w:rsidRPr="00A74C01">
        <w:rPr>
          <w:b/>
        </w:rPr>
        <w:t>…</w:t>
      </w:r>
    </w:p>
    <w:p w:rsidR="00A74C01" w:rsidRPr="00A74C01" w:rsidRDefault="00A74C01" w:rsidP="00B22BAF">
      <w:pPr>
        <w:spacing w:after="0" w:line="360" w:lineRule="auto"/>
        <w:ind w:left="0" w:right="-6" w:firstLine="0"/>
        <w:rPr>
          <w:b/>
        </w:rPr>
      </w:pPr>
      <w:r w:rsidRPr="00A74C01">
        <w:rPr>
          <w:b/>
        </w:rPr>
        <w:t>…</w:t>
      </w:r>
    </w:p>
    <w:p w:rsidR="00A74C01" w:rsidRPr="00A74C01" w:rsidRDefault="00A74C01" w:rsidP="00B22BAF">
      <w:pPr>
        <w:spacing w:after="0" w:line="360" w:lineRule="auto"/>
        <w:ind w:left="0" w:right="-6" w:firstLine="0"/>
        <w:rPr>
          <w:b/>
        </w:rPr>
      </w:pPr>
      <w:r w:rsidRPr="00A74C01">
        <w:rPr>
          <w:b/>
        </w:rPr>
        <w:t>…</w:t>
      </w:r>
    </w:p>
    <w:p w:rsidR="00B22BAF" w:rsidRDefault="00B22BAF" w:rsidP="00B22BAF">
      <w:pPr>
        <w:spacing w:after="0" w:line="360" w:lineRule="auto"/>
        <w:ind w:left="0" w:right="-6" w:firstLine="0"/>
        <w:rPr>
          <w:b/>
        </w:rPr>
      </w:pPr>
    </w:p>
    <w:p w:rsidR="00A74C01" w:rsidRDefault="003E0078" w:rsidP="00B22BAF">
      <w:pPr>
        <w:spacing w:after="0" w:line="360" w:lineRule="auto"/>
        <w:ind w:left="0" w:right="-6" w:firstLine="0"/>
      </w:pPr>
      <w:r w:rsidRPr="00A74C01">
        <w:rPr>
          <w:b/>
        </w:rPr>
        <w:t>Artículo 81.</w:t>
      </w:r>
      <w:r>
        <w:t xml:space="preserve"> La elección del presidente será directa y en los términos que disponga la ley electoral. El cargo de presidente de los Estados Unidos Mexicanos puede ser revocado en los términos establecidos en esta Constitución.</w:t>
      </w:r>
    </w:p>
    <w:p w:rsidR="00B22BAF" w:rsidRDefault="00B22BAF" w:rsidP="00B22BAF">
      <w:pPr>
        <w:spacing w:after="0" w:line="360" w:lineRule="auto"/>
        <w:ind w:left="0" w:right="-6" w:firstLine="0"/>
        <w:rPr>
          <w:b/>
        </w:rPr>
      </w:pPr>
    </w:p>
    <w:p w:rsidR="00A74C01" w:rsidRDefault="003E0078" w:rsidP="00B22BAF">
      <w:pPr>
        <w:spacing w:after="0" w:line="360" w:lineRule="auto"/>
        <w:ind w:left="0" w:right="-6" w:firstLine="0"/>
      </w:pPr>
      <w:r w:rsidRPr="00A74C01">
        <w:rPr>
          <w:b/>
        </w:rPr>
        <w:t>Artículo 84. ...</w:t>
      </w:r>
      <w:r>
        <w:t xml:space="preserve"> </w:t>
      </w:r>
    </w:p>
    <w:p w:rsid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Default="003E0078" w:rsidP="00B22BAF">
      <w:pPr>
        <w:spacing w:after="0" w:line="360" w:lineRule="auto"/>
        <w:ind w:left="0" w:right="-6" w:firstLine="0"/>
      </w:pPr>
      <w:r>
        <w:t xml:space="preserve">En caso de haberse revocado el mandato del Presidente de la República, asumirá provisionalmente la titularidad del Poder Ejecutivo quien ocupe la presidencia del Congreso; dentro de los treinta días siguientes, el Congreso nombrará a quien </w:t>
      </w:r>
      <w:r>
        <w:lastRenderedPageBreak/>
        <w:t xml:space="preserve">concluirá el período constitucional. En ese período, en lo conducente, se aplicará lo dispuesto en los párrafos primero, segundo, quinto y sexto. </w:t>
      </w:r>
    </w:p>
    <w:p w:rsidR="00B22BAF" w:rsidRDefault="00B22BAF" w:rsidP="00B22BAF">
      <w:pPr>
        <w:spacing w:after="0" w:line="360" w:lineRule="auto"/>
        <w:ind w:left="0" w:right="-6" w:firstLine="0"/>
        <w:rPr>
          <w:b/>
        </w:rPr>
      </w:pPr>
    </w:p>
    <w:p w:rsidR="00A74C01" w:rsidRDefault="00A74C01" w:rsidP="00B22BAF">
      <w:pPr>
        <w:spacing w:after="0" w:line="360" w:lineRule="auto"/>
        <w:ind w:left="0" w:right="-6" w:firstLine="0"/>
        <w:rPr>
          <w:b/>
        </w:rPr>
      </w:pPr>
      <w:r w:rsidRPr="00A74C01">
        <w:rPr>
          <w:b/>
        </w:rPr>
        <w:t>Artículo 99</w:t>
      </w:r>
      <w:r w:rsidR="003E0078" w:rsidRPr="00A74C01">
        <w:rPr>
          <w:b/>
        </w:rPr>
        <w:t>.</w:t>
      </w:r>
      <w:r w:rsidRPr="00A74C01">
        <w:rPr>
          <w:b/>
        </w:rPr>
        <w:t xml:space="preserve"> </w:t>
      </w:r>
      <w:r w:rsidR="003E0078" w:rsidRPr="00A74C01">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EC1681">
      <w:pPr>
        <w:spacing w:line="360" w:lineRule="auto"/>
        <w:ind w:left="0" w:firstLine="0"/>
        <w:rPr>
          <w:b/>
        </w:rPr>
      </w:pPr>
      <w:r>
        <w:rPr>
          <w:b/>
        </w:rPr>
        <w:t>…</w:t>
      </w:r>
    </w:p>
    <w:p w:rsidR="00A74C01" w:rsidRPr="00A74C01" w:rsidRDefault="00A74C01" w:rsidP="00B22BAF">
      <w:pPr>
        <w:spacing w:after="0" w:line="360" w:lineRule="auto"/>
        <w:ind w:left="0" w:right="-6" w:firstLine="0"/>
        <w:rPr>
          <w:b/>
        </w:rPr>
      </w:pPr>
      <w:r w:rsidRPr="00A74C01">
        <w:rPr>
          <w:b/>
        </w:rPr>
        <w:t>I</w:t>
      </w:r>
      <w:r w:rsidR="001C4AC1">
        <w:rPr>
          <w:b/>
        </w:rPr>
        <w:t>.</w:t>
      </w:r>
      <w:r w:rsidRPr="00A74C01">
        <w:rPr>
          <w:b/>
        </w:rPr>
        <w:t xml:space="preserve"> </w:t>
      </w:r>
      <w:r w:rsidRPr="001C4AC1">
        <w:t>y</w:t>
      </w:r>
      <w:r w:rsidRPr="00A74C01">
        <w:rPr>
          <w:b/>
        </w:rPr>
        <w:t xml:space="preserve"> II. …</w:t>
      </w:r>
    </w:p>
    <w:p w:rsidR="00A74C01" w:rsidRDefault="00A74C01" w:rsidP="001E7C93">
      <w:pPr>
        <w:spacing w:after="0" w:line="360" w:lineRule="auto"/>
        <w:ind w:left="567" w:right="-6" w:hanging="283"/>
      </w:pPr>
      <w:r w:rsidRPr="00A74C01">
        <w:rPr>
          <w:b/>
        </w:rPr>
        <w:t>III.</w:t>
      </w:r>
      <w:r>
        <w:t xml:space="preserve"> </w:t>
      </w:r>
      <w:r w:rsidR="003E0078">
        <w:t xml:space="preserve">Las impugnaciones de actos y resoluciones de la autoridad electoral federal, distintas a las señaladas en las dos fracciones anteriores, que violen normas constitucionales o legales, así como en materia de revocación de mandato; </w:t>
      </w:r>
    </w:p>
    <w:p w:rsidR="00A74C01" w:rsidRDefault="00A74C01" w:rsidP="00B22BAF">
      <w:pPr>
        <w:spacing w:after="0" w:line="360" w:lineRule="auto"/>
        <w:ind w:left="0" w:right="-6" w:firstLine="0"/>
      </w:pPr>
      <w:r>
        <w:rPr>
          <w:b/>
        </w:rPr>
        <w:t xml:space="preserve">IV. </w:t>
      </w:r>
      <w:r w:rsidRPr="00A74C01">
        <w:t>a</w:t>
      </w:r>
      <w:r>
        <w:rPr>
          <w:b/>
        </w:rPr>
        <w:t xml:space="preserve"> X. …</w:t>
      </w:r>
      <w:r w:rsidR="003E0078">
        <w:t xml:space="preserve"> </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1C4AC1" w:rsidRDefault="001C4AC1" w:rsidP="00B22BAF">
      <w:pPr>
        <w:spacing w:after="0" w:line="360" w:lineRule="auto"/>
        <w:ind w:left="0" w:right="-6" w:firstLine="0"/>
        <w:rPr>
          <w:b/>
        </w:rPr>
      </w:pPr>
      <w:r>
        <w:rPr>
          <w:b/>
        </w:rPr>
        <w:t>…</w:t>
      </w:r>
    </w:p>
    <w:p w:rsidR="001E7C93" w:rsidRDefault="001E7C93" w:rsidP="00B22BAF">
      <w:pPr>
        <w:spacing w:after="0" w:line="360" w:lineRule="auto"/>
        <w:ind w:left="0" w:right="-6" w:firstLine="0"/>
        <w:rPr>
          <w:b/>
        </w:rPr>
      </w:pPr>
    </w:p>
    <w:p w:rsidR="00A74C01" w:rsidRDefault="00A74C01" w:rsidP="00B22BAF">
      <w:pPr>
        <w:spacing w:after="0" w:line="360" w:lineRule="auto"/>
        <w:ind w:left="0" w:right="-6" w:firstLine="0"/>
      </w:pPr>
      <w:r>
        <w:rPr>
          <w:b/>
        </w:rPr>
        <w:t>Artículo 116.</w:t>
      </w:r>
      <w:r w:rsidR="003E0078" w:rsidRPr="00A74C01">
        <w:rPr>
          <w:b/>
        </w:rPr>
        <w:t xml:space="preserve"> ...</w:t>
      </w:r>
      <w:r w:rsidR="003E0078">
        <w:t xml:space="preserve"> </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pPr>
      <w:r w:rsidRPr="00A74C01">
        <w:rPr>
          <w:b/>
        </w:rPr>
        <w:lastRenderedPageBreak/>
        <w:t>I.</w:t>
      </w:r>
      <w:r>
        <w:t xml:space="preserve"> </w:t>
      </w:r>
      <w:r w:rsidR="003E0078">
        <w:t>Los gobernadores de los Estados no podrán durar en su encargo más de seis años y su mandato podrá ser revocado. Las Constituciones de los Estados establecerán las normas relativas a los procesos de revocación de mandato del gobernador de la entidad</w:t>
      </w:r>
      <w: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 xml:space="preserve">II. </w:t>
      </w:r>
      <w:r w:rsidRPr="008D05CE">
        <w:t>a</w:t>
      </w:r>
      <w:r w:rsidR="008D05CE">
        <w:rPr>
          <w:b/>
        </w:rPr>
        <w:t xml:space="preserve"> IX. …</w:t>
      </w:r>
    </w:p>
    <w:p w:rsidR="001E7C93" w:rsidRDefault="001E7C93" w:rsidP="004756DF">
      <w:pPr>
        <w:spacing w:after="0" w:line="240" w:lineRule="auto"/>
        <w:ind w:left="0" w:right="-6" w:firstLine="0"/>
        <w:rPr>
          <w:b/>
        </w:rPr>
      </w:pPr>
    </w:p>
    <w:p w:rsidR="008D05CE" w:rsidRDefault="003E0078" w:rsidP="00B22BAF">
      <w:pPr>
        <w:spacing w:after="0" w:line="360" w:lineRule="auto"/>
        <w:ind w:left="0" w:right="-6" w:firstLine="0"/>
      </w:pPr>
      <w:r w:rsidRPr="008D05CE">
        <w:rPr>
          <w:b/>
        </w:rPr>
        <w:t>Artículo 122</w:t>
      </w:r>
      <w:r w:rsidR="008D05CE">
        <w:rPr>
          <w:b/>
        </w:rPr>
        <w:t>. ..</w:t>
      </w:r>
      <w:r w:rsidRPr="008D05CE">
        <w:rPr>
          <w:b/>
        </w:rPr>
        <w:t>.</w:t>
      </w:r>
      <w:r>
        <w:t xml:space="preserve"> </w:t>
      </w:r>
    </w:p>
    <w:p w:rsidR="008D05CE" w:rsidRDefault="008D05CE" w:rsidP="00B22BAF">
      <w:pPr>
        <w:spacing w:after="0" w:line="360" w:lineRule="auto"/>
        <w:ind w:left="0" w:right="-6" w:firstLine="0"/>
      </w:pPr>
      <w:r w:rsidRPr="008D05CE">
        <w:rPr>
          <w:b/>
        </w:rPr>
        <w:t>A. ..</w:t>
      </w:r>
      <w:r w:rsidR="003E0078" w:rsidRPr="008D05CE">
        <w:rPr>
          <w:b/>
        </w:rPr>
        <w:t>.</w:t>
      </w:r>
      <w:r w:rsidR="003E0078">
        <w:t xml:space="preserve"> </w:t>
      </w:r>
    </w:p>
    <w:p w:rsidR="008D05CE" w:rsidRDefault="008D05CE" w:rsidP="00B22BAF">
      <w:pPr>
        <w:spacing w:after="0" w:line="360" w:lineRule="auto"/>
        <w:ind w:left="0" w:right="-6" w:firstLine="0"/>
      </w:pPr>
      <w:r w:rsidRPr="008D05CE">
        <w:rPr>
          <w:b/>
        </w:rPr>
        <w:t>I</w:t>
      </w:r>
      <w:r>
        <w:t xml:space="preserve">. y </w:t>
      </w:r>
      <w:r w:rsidRPr="008D05CE">
        <w:rPr>
          <w:b/>
        </w:rPr>
        <w:t>II</w:t>
      </w:r>
      <w:r w:rsidR="003E0078">
        <w:t xml:space="preserve">. ... </w:t>
      </w:r>
    </w:p>
    <w:p w:rsidR="008D05CE" w:rsidRDefault="008D05CE" w:rsidP="00B22BAF">
      <w:pPr>
        <w:spacing w:after="0" w:line="360" w:lineRule="auto"/>
        <w:ind w:left="0" w:right="-6" w:firstLine="0"/>
      </w:pPr>
      <w:r>
        <w:rPr>
          <w:b/>
        </w:rPr>
        <w:t xml:space="preserve">III. </w:t>
      </w:r>
      <w:r w:rsidR="003E0078">
        <w:t xml:space="preserve">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 </w:t>
      </w:r>
    </w:p>
    <w:p w:rsidR="001E7C93" w:rsidRDefault="001E7C93" w:rsidP="004756DF">
      <w:pPr>
        <w:spacing w:after="0" w:line="240" w:lineRule="auto"/>
        <w:ind w:left="0" w:right="-6" w:firstLine="0"/>
        <w:rPr>
          <w:b/>
        </w:rPr>
      </w:pPr>
    </w:p>
    <w:p w:rsidR="008D05CE" w:rsidRPr="001C4AC1" w:rsidRDefault="008D05CE" w:rsidP="00B22BAF">
      <w:pPr>
        <w:spacing w:after="0" w:line="360" w:lineRule="auto"/>
        <w:ind w:left="0" w:right="-6" w:firstLine="0"/>
        <w:rPr>
          <w:b/>
        </w:rPr>
      </w:pPr>
      <w:r w:rsidRPr="001C4AC1">
        <w:rPr>
          <w:b/>
        </w:rPr>
        <w:t>…</w:t>
      </w:r>
    </w:p>
    <w:p w:rsidR="001E7C93" w:rsidRDefault="001E7C93" w:rsidP="004756DF">
      <w:pPr>
        <w:spacing w:after="0" w:line="240" w:lineRule="auto"/>
        <w:ind w:left="0" w:right="-6" w:firstLine="0"/>
      </w:pPr>
    </w:p>
    <w:p w:rsidR="008D05CE" w:rsidRDefault="003E0078" w:rsidP="00B22BAF">
      <w:pPr>
        <w:spacing w:after="0" w:line="360" w:lineRule="auto"/>
        <w:ind w:left="0" w:right="-6" w:firstLine="0"/>
      </w:pPr>
      <w:r>
        <w:t xml:space="preserve">La Constitución Política de la Ciudad de México establecerá las normas relativas al proceso para la revocación de mandato del Jefe de Gobierno. </w:t>
      </w:r>
    </w:p>
    <w:p w:rsidR="001E7C93" w:rsidRDefault="001E7C93" w:rsidP="00B22BAF">
      <w:pPr>
        <w:spacing w:after="0" w:line="360" w:lineRule="auto"/>
        <w:ind w:left="0" w:right="-6" w:firstLine="0"/>
        <w:rPr>
          <w:b/>
        </w:rPr>
      </w:pPr>
    </w:p>
    <w:p w:rsidR="008D05CE" w:rsidRDefault="008D05CE" w:rsidP="00B22BAF">
      <w:pPr>
        <w:spacing w:after="0" w:line="360" w:lineRule="auto"/>
        <w:ind w:left="0" w:right="-6" w:firstLine="0"/>
      </w:pPr>
      <w:r w:rsidRPr="008D05CE">
        <w:rPr>
          <w:b/>
        </w:rPr>
        <w:t>IV.</w:t>
      </w:r>
      <w:r>
        <w:t xml:space="preserve"> a </w:t>
      </w:r>
      <w:r w:rsidRPr="008D05CE">
        <w:rPr>
          <w:b/>
        </w:rPr>
        <w:t>XI. …</w:t>
      </w:r>
    </w:p>
    <w:p w:rsidR="001E7C93" w:rsidRDefault="001E7C93" w:rsidP="004756DF">
      <w:pPr>
        <w:spacing w:after="0" w:line="240" w:lineRule="auto"/>
        <w:ind w:left="0" w:right="-6" w:firstLine="0"/>
        <w:rPr>
          <w:b/>
        </w:rPr>
      </w:pPr>
    </w:p>
    <w:p w:rsidR="008D05CE" w:rsidRDefault="008D05CE" w:rsidP="00B22BAF">
      <w:pPr>
        <w:spacing w:after="0" w:line="360" w:lineRule="auto"/>
        <w:ind w:left="0" w:right="-6" w:firstLine="0"/>
      </w:pPr>
      <w:r w:rsidRPr="008D05CE">
        <w:rPr>
          <w:b/>
        </w:rPr>
        <w:t>B</w:t>
      </w:r>
      <w:r>
        <w:t xml:space="preserve">. a </w:t>
      </w:r>
      <w:r w:rsidRPr="008D05CE">
        <w:rPr>
          <w:b/>
        </w:rPr>
        <w:t xml:space="preserve">D. </w:t>
      </w:r>
      <w:r w:rsidR="003E0078" w:rsidRPr="008D05CE">
        <w:rPr>
          <w:b/>
        </w:rPr>
        <w:t>...</w:t>
      </w:r>
      <w:r w:rsidR="003E0078">
        <w:t xml:space="preserve"> </w:t>
      </w:r>
    </w:p>
    <w:p w:rsidR="008D05CE" w:rsidRDefault="003E0078" w:rsidP="00B2214C">
      <w:pPr>
        <w:spacing w:after="0" w:line="360" w:lineRule="auto"/>
        <w:ind w:left="0" w:right="-6" w:firstLine="0"/>
        <w:jc w:val="center"/>
        <w:rPr>
          <w:b/>
        </w:rPr>
      </w:pPr>
      <w:bookmarkStart w:id="0" w:name="_GoBack"/>
      <w:bookmarkEnd w:id="0"/>
      <w:r w:rsidRPr="008D05CE">
        <w:rPr>
          <w:b/>
        </w:rPr>
        <w:lastRenderedPageBreak/>
        <w:t>Transitorios</w:t>
      </w:r>
    </w:p>
    <w:p w:rsidR="00B2214C" w:rsidRPr="008D05CE" w:rsidRDefault="00B2214C" w:rsidP="00B2214C">
      <w:pPr>
        <w:spacing w:after="0" w:line="240" w:lineRule="auto"/>
        <w:ind w:left="0" w:right="-6" w:firstLine="0"/>
        <w:jc w:val="center"/>
        <w:rPr>
          <w:b/>
        </w:rPr>
      </w:pPr>
    </w:p>
    <w:p w:rsidR="008D05CE" w:rsidRDefault="003E0078" w:rsidP="00B2214C">
      <w:pPr>
        <w:spacing w:after="0" w:line="360" w:lineRule="auto"/>
        <w:ind w:left="0" w:right="-6" w:firstLine="0"/>
      </w:pPr>
      <w:r w:rsidRPr="008D05CE">
        <w:rPr>
          <w:b/>
        </w:rPr>
        <w:t>Primero.</w:t>
      </w:r>
      <w:r>
        <w:t xml:space="preserve"> El presente Decreto entrará en vigor al día siguiente de su publicación en el Diario Oficial de la Federación. </w:t>
      </w:r>
    </w:p>
    <w:p w:rsidR="001E7C93" w:rsidRDefault="001E7C93" w:rsidP="00B2214C">
      <w:pPr>
        <w:spacing w:after="0" w:line="240" w:lineRule="auto"/>
        <w:ind w:left="0" w:right="-6" w:firstLine="0"/>
        <w:rPr>
          <w:b/>
        </w:rPr>
      </w:pPr>
    </w:p>
    <w:p w:rsidR="008D05CE" w:rsidRDefault="003E0078" w:rsidP="00B2214C">
      <w:pPr>
        <w:spacing w:after="0" w:line="360" w:lineRule="auto"/>
        <w:ind w:left="0" w:right="-6" w:firstLine="0"/>
      </w:pPr>
      <w:r w:rsidRPr="008D05CE">
        <w:rPr>
          <w:b/>
        </w:rPr>
        <w:t>Segundo.</w:t>
      </w:r>
      <w:r>
        <w:t xml:space="preserve"> Dentro de los 180 días siguientes a la publicación de este Decreto, el Congreso de la Unión deberá expedir la ley a que se refiere el Apartado 8</w:t>
      </w:r>
      <w:r w:rsidR="000B0387">
        <w:t>o</w:t>
      </w:r>
      <w:r>
        <w:t xml:space="preserve">. de la fracción IX del artículo 35. </w:t>
      </w:r>
    </w:p>
    <w:p w:rsidR="001E7C93" w:rsidRDefault="001E7C93" w:rsidP="00B2214C">
      <w:pPr>
        <w:spacing w:after="0" w:line="240" w:lineRule="auto"/>
        <w:ind w:left="0" w:firstLine="0"/>
        <w:rPr>
          <w:b/>
        </w:rPr>
      </w:pPr>
    </w:p>
    <w:p w:rsidR="008D05CE" w:rsidRDefault="003E0078" w:rsidP="001E7C93">
      <w:pPr>
        <w:spacing w:after="0" w:line="360" w:lineRule="auto"/>
        <w:ind w:left="0" w:firstLine="0"/>
      </w:pPr>
      <w:r w:rsidRPr="008D05CE">
        <w:rPr>
          <w:b/>
        </w:rPr>
        <w:t>Tercero.</w:t>
      </w:r>
      <w:r>
        <w:t xml:space="preserve"> 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 </w:t>
      </w:r>
    </w:p>
    <w:p w:rsidR="001E7C93" w:rsidRDefault="001E7C93" w:rsidP="00B2214C">
      <w:pPr>
        <w:spacing w:after="0" w:line="240" w:lineRule="auto"/>
        <w:ind w:left="0" w:firstLine="0"/>
        <w:rPr>
          <w:b/>
        </w:rPr>
      </w:pPr>
    </w:p>
    <w:p w:rsidR="008D05CE" w:rsidRDefault="003E0078" w:rsidP="001E7C93">
      <w:pPr>
        <w:spacing w:after="0" w:line="360" w:lineRule="auto"/>
        <w:ind w:left="0" w:firstLine="0"/>
      </w:pPr>
      <w:r w:rsidRPr="008D05CE">
        <w:rPr>
          <w:b/>
        </w:rPr>
        <w:t>Cuarto.</w:t>
      </w:r>
      <w:r>
        <w:t xml:space="preserve"> En el caso de solicitarse el proceso de revocación de mandato del Presidente de </w:t>
      </w:r>
      <w:r w:rsidR="00081017">
        <w:t>la República electo para el perí</w:t>
      </w:r>
      <w:r>
        <w:t xml:space="preserve">odo constitucional 2018- 2024, la solicitud de firmas comenzará durante el mes de noviembre y hasta el15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 </w:t>
      </w:r>
    </w:p>
    <w:p w:rsidR="001E7C93" w:rsidRDefault="001E7C93" w:rsidP="00B2214C">
      <w:pPr>
        <w:spacing w:after="0" w:line="240" w:lineRule="auto"/>
        <w:ind w:left="0" w:firstLine="0"/>
        <w:rPr>
          <w:b/>
        </w:rPr>
      </w:pPr>
    </w:p>
    <w:p w:rsidR="003752E1" w:rsidRDefault="003E0078" w:rsidP="001E7C93">
      <w:pPr>
        <w:spacing w:after="0" w:line="360" w:lineRule="auto"/>
        <w:ind w:left="0" w:firstLine="0"/>
      </w:pPr>
      <w:r w:rsidRPr="008D05CE">
        <w:rPr>
          <w:b/>
        </w:rPr>
        <w:t>Quinto.</w:t>
      </w:r>
      <w:r>
        <w:t xml:space="preserve"> El ejercicio de las atribuciones que esta Constitución le confiere al Instituto Nacional Electoral en materia de consultas populares y revocación de mandato, se cubrirán con base en la disponibilidad presupuestaria para el presente ejercicio y los subsecuentes. </w:t>
      </w:r>
    </w:p>
    <w:p w:rsidR="004B22D5" w:rsidRDefault="004B22D5" w:rsidP="004B22D5">
      <w:pPr>
        <w:spacing w:after="0" w:line="240" w:lineRule="auto"/>
        <w:ind w:left="0" w:firstLine="0"/>
      </w:pPr>
    </w:p>
    <w:p w:rsidR="003752E1" w:rsidRDefault="003E0078" w:rsidP="001E7C93">
      <w:pPr>
        <w:spacing w:after="0" w:line="360" w:lineRule="auto"/>
        <w:ind w:left="0" w:firstLine="0"/>
      </w:pPr>
      <w:r w:rsidRPr="003752E1">
        <w:rPr>
          <w:b/>
        </w:rPr>
        <w:t>Sexto.</w:t>
      </w:r>
      <w:r>
        <w:t xml:space="preserve"> 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w:t>
      </w:r>
      <w:r w:rsidR="00081017">
        <w:t>nclusión del tercer año del perí</w:t>
      </w:r>
      <w:r>
        <w:t xml:space="preserve">odo constitucional, por un número equivalente, al menos, al diez por ciento de la lista nominal de electores de la entidad federativa, en la mitad más uno de los municipios o alcaldías de la entidad; podrá llevarse a cabo en </w:t>
      </w:r>
      <w:r w:rsidR="00081017">
        <w:t>una sola ocasión durante el perí</w:t>
      </w:r>
      <w:r>
        <w:t xml:space="preserve">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w:t>
      </w:r>
      <w:r w:rsidR="00081017">
        <w:t>ciudadana local o federal</w:t>
      </w:r>
      <w:r>
        <w:t xml:space="preserve"> y quien asuma el mandato del ejecutivo </w:t>
      </w:r>
      <w:r w:rsidR="00081017">
        <w:t>revocado concluirá el perí</w:t>
      </w:r>
      <w:r>
        <w:t xml:space="preserve">odo constitucional. </w:t>
      </w:r>
    </w:p>
    <w:p w:rsidR="001E7C93" w:rsidRDefault="001E7C93" w:rsidP="004B22D5">
      <w:pPr>
        <w:spacing w:after="0" w:line="240" w:lineRule="auto"/>
        <w:ind w:left="0" w:firstLine="0"/>
      </w:pPr>
    </w:p>
    <w:p w:rsidR="002B41E5" w:rsidRPr="00810787" w:rsidRDefault="003E0078" w:rsidP="001E7C93">
      <w:pPr>
        <w:spacing w:after="0" w:line="360" w:lineRule="auto"/>
        <w:ind w:left="0" w:firstLine="0"/>
      </w:pPr>
      <w: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rsidR="001E7C93" w:rsidRPr="000731E9" w:rsidRDefault="001E7C93" w:rsidP="001E7C93">
      <w:pPr>
        <w:spacing w:after="0" w:line="360" w:lineRule="auto"/>
        <w:ind w:left="0" w:right="0" w:firstLine="0"/>
        <w:jc w:val="center"/>
        <w:rPr>
          <w:b/>
          <w:color w:val="auto"/>
        </w:rPr>
      </w:pPr>
    </w:p>
    <w:p w:rsidR="0051630A" w:rsidRPr="00B908A8" w:rsidRDefault="0051630A" w:rsidP="001E7C93">
      <w:pPr>
        <w:spacing w:after="0" w:line="360" w:lineRule="auto"/>
        <w:ind w:left="0" w:right="0" w:firstLine="0"/>
        <w:jc w:val="center"/>
        <w:rPr>
          <w:b/>
          <w:color w:val="auto"/>
          <w:lang w:val="en-US"/>
        </w:rPr>
      </w:pPr>
      <w:r w:rsidRPr="00B908A8">
        <w:rPr>
          <w:b/>
          <w:color w:val="auto"/>
          <w:lang w:val="en-US"/>
        </w:rPr>
        <w:t>T</w:t>
      </w:r>
      <w:r w:rsidR="000B0387" w:rsidRPr="00B908A8">
        <w:rPr>
          <w:b/>
          <w:color w:val="auto"/>
          <w:lang w:val="en-US"/>
        </w:rPr>
        <w:t xml:space="preserve"> </w:t>
      </w:r>
      <w:r w:rsidRPr="00B908A8">
        <w:rPr>
          <w:b/>
          <w:color w:val="auto"/>
          <w:lang w:val="en-US"/>
        </w:rPr>
        <w:t>R</w:t>
      </w:r>
      <w:r w:rsidR="000B0387" w:rsidRPr="00B908A8">
        <w:rPr>
          <w:b/>
          <w:color w:val="auto"/>
          <w:lang w:val="en-US"/>
        </w:rPr>
        <w:t xml:space="preserve"> </w:t>
      </w:r>
      <w:r w:rsidRPr="00B908A8">
        <w:rPr>
          <w:b/>
          <w:color w:val="auto"/>
          <w:lang w:val="en-US"/>
        </w:rPr>
        <w:t>A</w:t>
      </w:r>
      <w:r w:rsidR="000B0387" w:rsidRPr="00B908A8">
        <w:rPr>
          <w:b/>
          <w:color w:val="auto"/>
          <w:lang w:val="en-US"/>
        </w:rPr>
        <w:t xml:space="preserve"> </w:t>
      </w:r>
      <w:r w:rsidRPr="00B908A8">
        <w:rPr>
          <w:b/>
          <w:color w:val="auto"/>
          <w:lang w:val="en-US"/>
        </w:rPr>
        <w:t>N</w:t>
      </w:r>
      <w:r w:rsidR="000B0387" w:rsidRPr="00B908A8">
        <w:rPr>
          <w:b/>
          <w:color w:val="auto"/>
          <w:lang w:val="en-US"/>
        </w:rPr>
        <w:t xml:space="preserve"> </w:t>
      </w:r>
      <w:r w:rsidRPr="00B908A8">
        <w:rPr>
          <w:b/>
          <w:color w:val="auto"/>
          <w:lang w:val="en-US"/>
        </w:rPr>
        <w:t>S</w:t>
      </w:r>
      <w:r w:rsidR="000B0387" w:rsidRPr="00B908A8">
        <w:rPr>
          <w:b/>
          <w:color w:val="auto"/>
          <w:lang w:val="en-US"/>
        </w:rPr>
        <w:t xml:space="preserve"> </w:t>
      </w:r>
      <w:r w:rsidRPr="00B908A8">
        <w:rPr>
          <w:b/>
          <w:color w:val="auto"/>
          <w:lang w:val="en-US"/>
        </w:rPr>
        <w:t>I</w:t>
      </w:r>
      <w:r w:rsidR="00B908A8">
        <w:rPr>
          <w:b/>
          <w:color w:val="auto"/>
          <w:lang w:val="en-US"/>
        </w:rPr>
        <w:t xml:space="preserve"> </w:t>
      </w:r>
      <w:r w:rsidR="000B0387" w:rsidRPr="00B908A8">
        <w:rPr>
          <w:b/>
          <w:color w:val="auto"/>
          <w:lang w:val="en-US"/>
        </w:rPr>
        <w:t xml:space="preserve">T </w:t>
      </w:r>
      <w:r w:rsidRPr="00B908A8">
        <w:rPr>
          <w:b/>
          <w:color w:val="auto"/>
          <w:lang w:val="en-US"/>
        </w:rPr>
        <w:t>O</w:t>
      </w:r>
      <w:r w:rsidR="000B0387" w:rsidRPr="00B908A8">
        <w:rPr>
          <w:b/>
          <w:color w:val="auto"/>
          <w:lang w:val="en-US"/>
        </w:rPr>
        <w:t xml:space="preserve"> </w:t>
      </w:r>
      <w:r w:rsidRPr="00B908A8">
        <w:rPr>
          <w:b/>
          <w:color w:val="auto"/>
          <w:lang w:val="en-US"/>
        </w:rPr>
        <w:t>R</w:t>
      </w:r>
      <w:r w:rsidR="000B0387" w:rsidRPr="00B908A8">
        <w:rPr>
          <w:b/>
          <w:color w:val="auto"/>
          <w:lang w:val="en-US"/>
        </w:rPr>
        <w:t xml:space="preserve"> </w:t>
      </w:r>
      <w:r w:rsidRPr="00B908A8">
        <w:rPr>
          <w:b/>
          <w:color w:val="auto"/>
          <w:lang w:val="en-US"/>
        </w:rPr>
        <w:t>I</w:t>
      </w:r>
      <w:r w:rsidR="000B0387" w:rsidRPr="00B908A8">
        <w:rPr>
          <w:b/>
          <w:color w:val="auto"/>
          <w:lang w:val="en-US"/>
        </w:rPr>
        <w:t xml:space="preserve"> </w:t>
      </w:r>
      <w:r w:rsidRPr="00B908A8">
        <w:rPr>
          <w:b/>
          <w:color w:val="auto"/>
          <w:lang w:val="en-US"/>
        </w:rPr>
        <w:t>O</w:t>
      </w:r>
      <w:r w:rsidR="000B0387" w:rsidRPr="00B908A8">
        <w:rPr>
          <w:b/>
          <w:color w:val="auto"/>
          <w:lang w:val="en-US"/>
        </w:rPr>
        <w:t xml:space="preserve"> </w:t>
      </w:r>
      <w:r w:rsidRPr="00B908A8">
        <w:rPr>
          <w:b/>
          <w:color w:val="auto"/>
          <w:lang w:val="en-US"/>
        </w:rPr>
        <w:t xml:space="preserve">S </w:t>
      </w:r>
    </w:p>
    <w:p w:rsidR="001E7C93" w:rsidRPr="000731E9" w:rsidRDefault="001E7C93" w:rsidP="001E7C93">
      <w:pPr>
        <w:spacing w:after="0" w:line="360" w:lineRule="auto"/>
        <w:ind w:left="0" w:right="0" w:firstLine="0"/>
        <w:rPr>
          <w:rFonts w:eastAsia="Calibri"/>
          <w:b/>
          <w:color w:val="auto"/>
          <w:szCs w:val="24"/>
          <w:lang w:val="en-US" w:eastAsia="en-US"/>
        </w:rPr>
      </w:pPr>
    </w:p>
    <w:p w:rsidR="00A84548" w:rsidRPr="0051630A" w:rsidRDefault="0051630A" w:rsidP="001E7C93">
      <w:pPr>
        <w:spacing w:after="0" w:line="360" w:lineRule="auto"/>
        <w:ind w:left="0" w:right="0" w:firstLine="0"/>
        <w:rPr>
          <w:rFonts w:eastAsia="Calibri"/>
          <w:b/>
          <w:color w:val="auto"/>
          <w:szCs w:val="24"/>
          <w:lang w:eastAsia="en-US"/>
        </w:rPr>
      </w:pPr>
      <w:r>
        <w:rPr>
          <w:rFonts w:eastAsia="Calibri"/>
          <w:b/>
          <w:color w:val="auto"/>
          <w:szCs w:val="24"/>
          <w:lang w:eastAsia="en-US"/>
        </w:rPr>
        <w:t xml:space="preserve">Artículo Primero. </w:t>
      </w:r>
      <w:proofErr w:type="gramStart"/>
      <w:r>
        <w:rPr>
          <w:rFonts w:eastAsia="Calibri"/>
          <w:color w:val="auto"/>
          <w:szCs w:val="24"/>
          <w:lang w:eastAsia="en-US"/>
        </w:rPr>
        <w:t xml:space="preserve">Publíquese </w:t>
      </w:r>
      <w:r w:rsidRPr="004B2718">
        <w:rPr>
          <w:rFonts w:eastAsia="Calibri"/>
          <w:color w:val="auto"/>
          <w:szCs w:val="24"/>
          <w:lang w:eastAsia="en-US"/>
        </w:rPr>
        <w:t xml:space="preserve"> </w:t>
      </w:r>
      <w:r>
        <w:rPr>
          <w:rFonts w:eastAsia="Calibri"/>
          <w:color w:val="auto"/>
          <w:szCs w:val="24"/>
          <w:lang w:eastAsia="en-US"/>
        </w:rPr>
        <w:t>este</w:t>
      </w:r>
      <w:proofErr w:type="gramEnd"/>
      <w:r>
        <w:rPr>
          <w:rFonts w:eastAsia="Calibri"/>
          <w:color w:val="auto"/>
          <w:szCs w:val="24"/>
          <w:lang w:eastAsia="en-US"/>
        </w:rPr>
        <w:t xml:space="preserve"> decreto </w:t>
      </w:r>
      <w:r w:rsidRPr="004B2718">
        <w:rPr>
          <w:rFonts w:eastAsia="Calibri"/>
          <w:color w:val="auto"/>
          <w:szCs w:val="24"/>
          <w:lang w:eastAsia="en-US"/>
        </w:rPr>
        <w:t xml:space="preserve">en el Diario </w:t>
      </w:r>
      <w:r w:rsidR="007803ED">
        <w:rPr>
          <w:rFonts w:eastAsia="Calibri"/>
          <w:color w:val="auto"/>
          <w:szCs w:val="24"/>
          <w:lang w:eastAsia="en-US"/>
        </w:rPr>
        <w:t>Oficial del Gobierno del Estado de Yucatán.</w:t>
      </w:r>
      <w:r w:rsidRPr="004B2718">
        <w:rPr>
          <w:rFonts w:eastAsia="Calibri"/>
          <w:color w:val="auto"/>
          <w:szCs w:val="24"/>
          <w:lang w:eastAsia="en-US"/>
        </w:rPr>
        <w:t xml:space="preserve"> </w:t>
      </w:r>
    </w:p>
    <w:p w:rsidR="001E7C93" w:rsidRDefault="001E7C93" w:rsidP="001E7C93">
      <w:pPr>
        <w:spacing w:after="0" w:line="360" w:lineRule="auto"/>
        <w:ind w:left="0" w:right="0" w:firstLine="0"/>
        <w:rPr>
          <w:rFonts w:eastAsia="Calibri"/>
          <w:b/>
          <w:color w:val="auto"/>
          <w:szCs w:val="24"/>
          <w:lang w:eastAsia="en-US"/>
        </w:rPr>
      </w:pPr>
    </w:p>
    <w:p w:rsidR="00A84548" w:rsidRPr="004B2718" w:rsidRDefault="0051630A" w:rsidP="001E7C93">
      <w:pPr>
        <w:spacing w:after="0" w:line="360" w:lineRule="auto"/>
        <w:ind w:left="0" w:right="0" w:firstLine="0"/>
        <w:rPr>
          <w:rFonts w:eastAsia="Calibri"/>
          <w:color w:val="auto"/>
          <w:szCs w:val="24"/>
          <w:lang w:eastAsia="en-US"/>
        </w:rPr>
      </w:pPr>
      <w:r>
        <w:rPr>
          <w:rFonts w:eastAsia="Calibri"/>
          <w:b/>
          <w:color w:val="auto"/>
          <w:szCs w:val="24"/>
          <w:lang w:eastAsia="en-US"/>
        </w:rPr>
        <w:lastRenderedPageBreak/>
        <w:t xml:space="preserve">Artículo </w:t>
      </w:r>
      <w:r w:rsidRPr="004B2718">
        <w:rPr>
          <w:rFonts w:eastAsia="Calibri"/>
          <w:b/>
          <w:color w:val="auto"/>
          <w:szCs w:val="24"/>
          <w:lang w:eastAsia="en-US"/>
        </w:rPr>
        <w:t xml:space="preserve">Segundo. </w:t>
      </w:r>
      <w:r w:rsidR="00A84548" w:rsidRPr="00A84548">
        <w:rPr>
          <w:rFonts w:eastAsia="Calibri"/>
          <w:color w:val="auto"/>
          <w:szCs w:val="24"/>
          <w:lang w:eastAsia="en-US"/>
        </w:rPr>
        <w:t xml:space="preserve">Envíese </w:t>
      </w:r>
      <w:r w:rsidR="00A84548">
        <w:rPr>
          <w:rFonts w:eastAsia="Calibri"/>
          <w:color w:val="auto"/>
          <w:szCs w:val="24"/>
          <w:lang w:eastAsia="en-US"/>
        </w:rPr>
        <w:t xml:space="preserve">a la Cámara de Diputados del Honorable Congreso de la Unión, el correspondiente Diario Oficial del Gobierno del Estado de Yucatán, para los efectos legales que correspondan. </w:t>
      </w:r>
    </w:p>
    <w:p w:rsidR="001E7C93" w:rsidRDefault="001E7C93" w:rsidP="00EC1681">
      <w:pPr>
        <w:spacing w:after="0" w:line="360" w:lineRule="auto"/>
        <w:ind w:left="0" w:firstLine="708"/>
        <w:rPr>
          <w:b/>
          <w:color w:val="auto"/>
          <w:sz w:val="22"/>
          <w:szCs w:val="24"/>
        </w:rPr>
      </w:pPr>
    </w:p>
    <w:p w:rsidR="004B22D5" w:rsidRPr="004C7EB0" w:rsidRDefault="004B22D5" w:rsidP="004B22D5">
      <w:pPr>
        <w:shd w:val="clear" w:color="auto" w:fill="FFFFFF"/>
        <w:adjustRightInd w:val="0"/>
        <w:spacing w:after="0"/>
        <w:ind w:left="0"/>
        <w:rPr>
          <w:b/>
          <w:bCs/>
          <w:sz w:val="22"/>
        </w:rPr>
      </w:pPr>
      <w:r w:rsidRPr="004C7EB0">
        <w:rPr>
          <w:b/>
          <w:bCs/>
          <w:sz w:val="22"/>
        </w:rPr>
        <w:t xml:space="preserve">DADO EN LA SEDE DEL RECINTO DEL PODER LEGISLATIVO EN LA CIUDAD DE MÉRIDA, YUCATÁN, ESTADOS UNIDOS MEXICANOS A LOS </w:t>
      </w:r>
      <w:r>
        <w:rPr>
          <w:b/>
          <w:bCs/>
          <w:sz w:val="22"/>
        </w:rPr>
        <w:t xml:space="preserve">QUINCE </w:t>
      </w:r>
      <w:r w:rsidRPr="004C7EB0">
        <w:rPr>
          <w:b/>
          <w:bCs/>
          <w:sz w:val="22"/>
        </w:rPr>
        <w:t xml:space="preserve">DÍAS DEL MES DE </w:t>
      </w:r>
      <w:r>
        <w:rPr>
          <w:b/>
          <w:bCs/>
          <w:sz w:val="22"/>
        </w:rPr>
        <w:t xml:space="preserve">DICIEMBRE </w:t>
      </w:r>
      <w:r w:rsidRPr="004C7EB0">
        <w:rPr>
          <w:b/>
          <w:bCs/>
          <w:sz w:val="22"/>
        </w:rPr>
        <w:t>DEL AÑO DOS MIL DIECINUEVE.</w:t>
      </w:r>
    </w:p>
    <w:p w:rsidR="004B22D5" w:rsidRPr="004C7EB0" w:rsidRDefault="004B22D5" w:rsidP="004B22D5">
      <w:pPr>
        <w:shd w:val="clear" w:color="auto" w:fill="FFFFFF"/>
        <w:adjustRightInd w:val="0"/>
        <w:spacing w:after="0" w:line="360" w:lineRule="auto"/>
        <w:ind w:left="0" w:firstLine="709"/>
        <w:jc w:val="center"/>
        <w:rPr>
          <w:b/>
          <w:bCs/>
          <w:sz w:val="22"/>
        </w:rPr>
      </w:pPr>
    </w:p>
    <w:p w:rsidR="004B22D5" w:rsidRPr="004C7EB0" w:rsidRDefault="004B22D5" w:rsidP="004B22D5">
      <w:pPr>
        <w:spacing w:after="0" w:line="360" w:lineRule="auto"/>
        <w:ind w:left="0"/>
        <w:jc w:val="center"/>
        <w:rPr>
          <w:b/>
          <w:sz w:val="22"/>
        </w:rPr>
      </w:pPr>
      <w:r w:rsidRPr="004C7EB0">
        <w:rPr>
          <w:b/>
          <w:sz w:val="22"/>
        </w:rPr>
        <w:t>PRESIDENTE:</w:t>
      </w:r>
    </w:p>
    <w:p w:rsidR="004B22D5" w:rsidRPr="004C7EB0" w:rsidRDefault="004B22D5" w:rsidP="004B22D5">
      <w:pPr>
        <w:spacing w:after="0"/>
        <w:ind w:left="0"/>
        <w:jc w:val="center"/>
        <w:rPr>
          <w:b/>
          <w:sz w:val="22"/>
        </w:rPr>
      </w:pPr>
    </w:p>
    <w:p w:rsidR="004B22D5" w:rsidRPr="004C7EB0" w:rsidRDefault="004B22D5" w:rsidP="004B22D5">
      <w:pPr>
        <w:spacing w:after="0" w:line="360" w:lineRule="auto"/>
        <w:ind w:left="0"/>
        <w:jc w:val="center"/>
        <w:rPr>
          <w:b/>
          <w:sz w:val="22"/>
        </w:rPr>
      </w:pPr>
      <w:r w:rsidRPr="004C7EB0">
        <w:rPr>
          <w:b/>
          <w:sz w:val="22"/>
        </w:rPr>
        <w:t>DIP. MARTÍN ENRIQUE CASTILLO RUZ.</w:t>
      </w:r>
    </w:p>
    <w:tbl>
      <w:tblPr>
        <w:tblW w:w="9073" w:type="dxa"/>
        <w:jc w:val="center"/>
        <w:tblLayout w:type="fixed"/>
        <w:tblCellMar>
          <w:left w:w="70" w:type="dxa"/>
          <w:right w:w="70" w:type="dxa"/>
        </w:tblCellMar>
        <w:tblLook w:val="0000" w:firstRow="0" w:lastRow="0" w:firstColumn="0" w:lastColumn="0" w:noHBand="0" w:noVBand="0"/>
      </w:tblPr>
      <w:tblGrid>
        <w:gridCol w:w="4253"/>
        <w:gridCol w:w="4820"/>
      </w:tblGrid>
      <w:tr w:rsidR="004B22D5" w:rsidRPr="004C7EB0" w:rsidTr="00251CE3">
        <w:trPr>
          <w:jc w:val="center"/>
        </w:trPr>
        <w:tc>
          <w:tcPr>
            <w:tcW w:w="4253" w:type="dxa"/>
          </w:tcPr>
          <w:p w:rsidR="004B22D5" w:rsidRPr="004C7EB0" w:rsidRDefault="004B22D5" w:rsidP="004B22D5">
            <w:pPr>
              <w:spacing w:after="0" w:line="360" w:lineRule="auto"/>
              <w:ind w:left="0"/>
              <w:jc w:val="center"/>
              <w:rPr>
                <w:b/>
                <w:sz w:val="22"/>
              </w:rPr>
            </w:pPr>
            <w:r w:rsidRPr="004C7EB0">
              <w:rPr>
                <w:b/>
                <w:sz w:val="22"/>
              </w:rPr>
              <w:t>SECRETARIA:</w:t>
            </w:r>
          </w:p>
          <w:p w:rsidR="004B22D5" w:rsidRPr="004C7EB0" w:rsidRDefault="004B22D5" w:rsidP="004B22D5">
            <w:pPr>
              <w:spacing w:after="0" w:line="360" w:lineRule="auto"/>
              <w:ind w:left="0"/>
              <w:rPr>
                <w:b/>
                <w:sz w:val="22"/>
              </w:rPr>
            </w:pPr>
          </w:p>
          <w:p w:rsidR="004B22D5" w:rsidRPr="004C7EB0" w:rsidRDefault="004B22D5" w:rsidP="004B22D5">
            <w:pPr>
              <w:spacing w:after="0" w:line="360" w:lineRule="auto"/>
              <w:ind w:left="0"/>
              <w:jc w:val="center"/>
              <w:rPr>
                <w:b/>
                <w:sz w:val="22"/>
              </w:rPr>
            </w:pPr>
            <w:r w:rsidRPr="004C7EB0">
              <w:rPr>
                <w:b/>
                <w:sz w:val="22"/>
              </w:rPr>
              <w:t>DIP. KATHIA MARÍA BOLIO PINELO.</w:t>
            </w:r>
          </w:p>
        </w:tc>
        <w:tc>
          <w:tcPr>
            <w:tcW w:w="4820" w:type="dxa"/>
          </w:tcPr>
          <w:p w:rsidR="004B22D5" w:rsidRPr="004C7EB0" w:rsidRDefault="004B22D5" w:rsidP="004B22D5">
            <w:pPr>
              <w:spacing w:after="0" w:line="360" w:lineRule="auto"/>
              <w:ind w:left="0"/>
              <w:jc w:val="center"/>
              <w:rPr>
                <w:b/>
                <w:sz w:val="22"/>
              </w:rPr>
            </w:pPr>
            <w:r w:rsidRPr="004C7EB0">
              <w:rPr>
                <w:b/>
                <w:sz w:val="22"/>
              </w:rPr>
              <w:t>SECRETARIO:</w:t>
            </w:r>
          </w:p>
          <w:p w:rsidR="004B22D5" w:rsidRPr="004C7EB0" w:rsidRDefault="004B22D5" w:rsidP="004B22D5">
            <w:pPr>
              <w:spacing w:after="0" w:line="360" w:lineRule="auto"/>
              <w:ind w:left="0"/>
              <w:rPr>
                <w:b/>
                <w:sz w:val="22"/>
              </w:rPr>
            </w:pPr>
          </w:p>
          <w:p w:rsidR="004B22D5" w:rsidRPr="004C7EB0" w:rsidRDefault="004B22D5" w:rsidP="004B22D5">
            <w:pPr>
              <w:spacing w:after="0" w:line="360" w:lineRule="auto"/>
              <w:ind w:left="0"/>
              <w:jc w:val="center"/>
              <w:rPr>
                <w:b/>
                <w:sz w:val="22"/>
              </w:rPr>
            </w:pPr>
            <w:r w:rsidRPr="004C7EB0">
              <w:rPr>
                <w:b/>
                <w:sz w:val="22"/>
              </w:rPr>
              <w:t>DIP. LUIS HERMELINDO LOEZA PACHECO.</w:t>
            </w:r>
          </w:p>
        </w:tc>
      </w:tr>
    </w:tbl>
    <w:p w:rsidR="0051630A" w:rsidRPr="00606AD4" w:rsidRDefault="0051630A" w:rsidP="00EC1681">
      <w:pPr>
        <w:spacing w:after="0" w:line="360" w:lineRule="auto"/>
        <w:ind w:left="0" w:right="0" w:firstLine="0"/>
        <w:jc w:val="center"/>
        <w:rPr>
          <w:b/>
          <w:color w:val="auto"/>
          <w:lang w:val="es-ES"/>
        </w:rPr>
      </w:pPr>
    </w:p>
    <w:sectPr w:rsidR="0051630A" w:rsidRPr="00606AD4" w:rsidSect="00AF3B21">
      <w:headerReference w:type="even" r:id="rId8"/>
      <w:headerReference w:type="default" r:id="rId9"/>
      <w:footerReference w:type="even" r:id="rId10"/>
      <w:footerReference w:type="default" r:id="rId11"/>
      <w:headerReference w:type="first" r:id="rId12"/>
      <w:footerReference w:type="first" r:id="rId13"/>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506" w:rsidRDefault="00CC6506">
      <w:pPr>
        <w:spacing w:after="0" w:line="240" w:lineRule="auto"/>
      </w:pPr>
      <w:r>
        <w:separator/>
      </w:r>
    </w:p>
  </w:endnote>
  <w:endnote w:type="continuationSeparator" w:id="0">
    <w:p w:rsidR="00CC6506" w:rsidRDefault="00CC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highlight w:val="yellow"/>
      </w:rPr>
      <w:id w:val="2069684982"/>
      <w:docPartObj>
        <w:docPartGallery w:val="Page Numbers (Bottom of Page)"/>
        <w:docPartUnique/>
      </w:docPartObj>
    </w:sdtPr>
    <w:sdtEndPr>
      <w:rPr>
        <w:sz w:val="24"/>
        <w:highlight w:val="none"/>
      </w:rPr>
    </w:sdtEndPr>
    <w:sdtContent>
      <w:p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r w:rsidRPr="00810787">
          <w:rPr>
            <w:rFonts w:ascii="Brush Script MT" w:eastAsia="Calibri" w:hAnsi="Brush Script MT"/>
            <w:sz w:val="22"/>
            <w:lang w:eastAsia="en-US"/>
          </w:rPr>
          <w:t>“2019, Año de la Lengua Maya en el Estado de Yucatán”</w:t>
        </w:r>
      </w:p>
      <w:p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B2214C" w:rsidRPr="00B2214C">
          <w:rPr>
            <w:noProof/>
            <w:lang w:val="es-ES"/>
          </w:rPr>
          <w:t>31</w:t>
        </w:r>
        <w:r w:rsidRPr="00B24D5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506" w:rsidRDefault="00CC6506">
      <w:pPr>
        <w:spacing w:after="0" w:line="251" w:lineRule="auto"/>
        <w:ind w:left="710" w:right="0" w:firstLine="0"/>
      </w:pPr>
      <w:r>
        <w:separator/>
      </w:r>
    </w:p>
  </w:footnote>
  <w:footnote w:type="continuationSeparator" w:id="0">
    <w:p w:rsidR="00CC6506" w:rsidRDefault="00CC6506">
      <w:pPr>
        <w:spacing w:after="0" w:line="251" w:lineRule="auto"/>
        <w:ind w:left="71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06" w:rsidRDefault="00CC6506">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72576" behindDoc="0" locked="0" layoutInCell="1" allowOverlap="1" wp14:anchorId="3FB4D1BE" wp14:editId="16DF348D">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0BEFC67D" wp14:editId="089E64E8">
              <wp:simplePos x="0" y="0"/>
              <wp:positionH relativeFrom="column">
                <wp:posOffset>873125</wp:posOffset>
              </wp:positionH>
              <wp:positionV relativeFrom="paragraph">
                <wp:posOffset>162560</wp:posOffset>
              </wp:positionV>
              <wp:extent cx="5104130" cy="1217930"/>
              <wp:effectExtent l="0" t="635" r="4445"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Default="00CC6506" w:rsidP="0001077C">
                          <w:pPr>
                            <w:pStyle w:val="Encabezado"/>
                            <w:jc w:val="center"/>
                          </w:pPr>
                          <w:r>
                            <w:t>GOBIERNO DEL ESTADO DE YUCATÁN</w:t>
                          </w:r>
                        </w:p>
                        <w:p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rsidR="00CC6506" w:rsidRDefault="00CC6506" w:rsidP="0001077C">
                          <w:pPr>
                            <w:spacing w:after="160" w:line="259" w:lineRule="auto"/>
                            <w:jc w:val="center"/>
                            <w:rPr>
                              <w:rFonts w:ascii="Brush Script MT" w:eastAsia="Calibri" w:hAnsi="Brush Script MT"/>
                              <w:lang w:eastAsia="en-US"/>
                            </w:rPr>
                          </w:pPr>
                          <w:bookmarkStart w:id="1" w:name="_Hlk5111169"/>
                        </w:p>
                        <w:p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1"/>
                        </w:p>
                        <w:p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C67D" id="_x0000_t202" coordsize="21600,21600" o:spt="202" path="m,l,21600r21600,l21600,xe">
              <v:stroke joinstyle="miter"/>
              <v:path gradientshapeok="t" o:connecttype="rect"/>
            </v:shapetype>
            <v:shape id="Cuadro de texto 4" o:spid="_x0000_s1026" type="#_x0000_t202" style="position:absolute;left:0;text-align:left;margin-left:68.75pt;margin-top:12.8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" stroked="f">
              <v:textbox inset="0,0,0,0">
                <w:txbxContent>
                  <w:p w:rsidR="00CC6506" w:rsidRDefault="00CC6506" w:rsidP="0001077C">
                    <w:pPr>
                      <w:pStyle w:val="Encabezado"/>
                      <w:jc w:val="center"/>
                    </w:pPr>
                    <w:r>
                      <w:t>GOBIERNO DEL ESTADO DE YUCATÁN</w:t>
                    </w:r>
                  </w:p>
                  <w:p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rsidR="00CC6506" w:rsidRDefault="00CC6506" w:rsidP="0001077C">
                    <w:pPr>
                      <w:spacing w:after="160" w:line="259" w:lineRule="auto"/>
                      <w:jc w:val="center"/>
                      <w:rPr>
                        <w:rFonts w:ascii="Brush Script MT" w:eastAsia="Calibri" w:hAnsi="Brush Script MT"/>
                        <w:lang w:eastAsia="en-US"/>
                      </w:rPr>
                    </w:pPr>
                    <w:bookmarkStart w:id="2" w:name="_Hlk5111169"/>
                  </w:p>
                  <w:p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rsidR="00CC6506" w:rsidRPr="004D131D" w:rsidRDefault="00CC6506" w:rsidP="0001077C"/>
                </w:txbxContent>
              </v:textbox>
            </v:shape>
          </w:pict>
        </mc:Fallback>
      </mc:AlternateContent>
    </w:r>
  </w:p>
  <w:p w:rsidR="00CC6506" w:rsidRDefault="00CC6506" w:rsidP="00CF51E1">
    <w:pPr>
      <w:pStyle w:val="Encabezado"/>
      <w:tabs>
        <w:tab w:val="clear" w:pos="4252"/>
        <w:tab w:val="clear" w:pos="8504"/>
        <w:tab w:val="left" w:pos="735"/>
      </w:tabs>
    </w:pPr>
    <w:r>
      <w:tab/>
    </w:r>
  </w:p>
  <w:p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9A7FFAC" wp14:editId="5D082D71">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7FFAC"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" stroked="f">
              <v:textbo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15:restartNumberingAfterBreak="0">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1"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2"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3"/>
  </w:num>
  <w:num w:numId="2">
    <w:abstractNumId w:val="12"/>
  </w:num>
  <w:num w:numId="3">
    <w:abstractNumId w:val="10"/>
  </w:num>
  <w:num w:numId="4">
    <w:abstractNumId w:val="4"/>
  </w:num>
  <w:num w:numId="5">
    <w:abstractNumId w:val="9"/>
  </w:num>
  <w:num w:numId="6">
    <w:abstractNumId w:val="7"/>
  </w:num>
  <w:num w:numId="7">
    <w:abstractNumId w:val="5"/>
  </w:num>
  <w:num w:numId="8">
    <w:abstractNumId w:val="11"/>
  </w:num>
  <w:num w:numId="9">
    <w:abstractNumId w:val="8"/>
  </w:num>
  <w:num w:numId="10">
    <w:abstractNumId w:val="13"/>
  </w:num>
  <w:num w:numId="11">
    <w:abstractNumId w:val="14"/>
  </w:num>
  <w:num w:numId="12">
    <w:abstractNumId w:val="2"/>
  </w:num>
  <w:num w:numId="13">
    <w:abstractNumId w:val="6"/>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1"/>
    <w:rsid w:val="00000C33"/>
    <w:rsid w:val="0001077C"/>
    <w:rsid w:val="00020915"/>
    <w:rsid w:val="00027EFA"/>
    <w:rsid w:val="0003128C"/>
    <w:rsid w:val="00032BBE"/>
    <w:rsid w:val="00033EE4"/>
    <w:rsid w:val="00034F57"/>
    <w:rsid w:val="00040325"/>
    <w:rsid w:val="00060814"/>
    <w:rsid w:val="00060923"/>
    <w:rsid w:val="000662A2"/>
    <w:rsid w:val="0006798C"/>
    <w:rsid w:val="00071BE8"/>
    <w:rsid w:val="000731E9"/>
    <w:rsid w:val="00075B69"/>
    <w:rsid w:val="00081017"/>
    <w:rsid w:val="00081173"/>
    <w:rsid w:val="000908F3"/>
    <w:rsid w:val="00091639"/>
    <w:rsid w:val="000A36D2"/>
    <w:rsid w:val="000A685B"/>
    <w:rsid w:val="000A68CA"/>
    <w:rsid w:val="000A6E66"/>
    <w:rsid w:val="000B0387"/>
    <w:rsid w:val="000B51F2"/>
    <w:rsid w:val="000C37BC"/>
    <w:rsid w:val="000C524D"/>
    <w:rsid w:val="000D6D02"/>
    <w:rsid w:val="000E2FB0"/>
    <w:rsid w:val="000E4587"/>
    <w:rsid w:val="000E7F88"/>
    <w:rsid w:val="000F33D0"/>
    <w:rsid w:val="000F4653"/>
    <w:rsid w:val="0010189A"/>
    <w:rsid w:val="00115C55"/>
    <w:rsid w:val="00130B73"/>
    <w:rsid w:val="001311B2"/>
    <w:rsid w:val="00143DAC"/>
    <w:rsid w:val="00144D62"/>
    <w:rsid w:val="00145B55"/>
    <w:rsid w:val="00146E57"/>
    <w:rsid w:val="00147A9F"/>
    <w:rsid w:val="001504FF"/>
    <w:rsid w:val="00150BEA"/>
    <w:rsid w:val="0015349F"/>
    <w:rsid w:val="0015437E"/>
    <w:rsid w:val="001572E6"/>
    <w:rsid w:val="00164350"/>
    <w:rsid w:val="00172934"/>
    <w:rsid w:val="00174DF6"/>
    <w:rsid w:val="0018075E"/>
    <w:rsid w:val="001809F3"/>
    <w:rsid w:val="00180A7E"/>
    <w:rsid w:val="00181956"/>
    <w:rsid w:val="0018314C"/>
    <w:rsid w:val="00190C04"/>
    <w:rsid w:val="001978E0"/>
    <w:rsid w:val="001A7AE7"/>
    <w:rsid w:val="001A7B9D"/>
    <w:rsid w:val="001B25A0"/>
    <w:rsid w:val="001B28C4"/>
    <w:rsid w:val="001C0B48"/>
    <w:rsid w:val="001C4AC1"/>
    <w:rsid w:val="001C6831"/>
    <w:rsid w:val="001D4B05"/>
    <w:rsid w:val="001E0BF4"/>
    <w:rsid w:val="001E7C93"/>
    <w:rsid w:val="001F2991"/>
    <w:rsid w:val="001F6365"/>
    <w:rsid w:val="001F683F"/>
    <w:rsid w:val="002008C9"/>
    <w:rsid w:val="0020208D"/>
    <w:rsid w:val="00204DC4"/>
    <w:rsid w:val="00217E73"/>
    <w:rsid w:val="00220F67"/>
    <w:rsid w:val="0022142C"/>
    <w:rsid w:val="0022247D"/>
    <w:rsid w:val="00222578"/>
    <w:rsid w:val="00227BEF"/>
    <w:rsid w:val="002317CC"/>
    <w:rsid w:val="00233ACE"/>
    <w:rsid w:val="00236DC6"/>
    <w:rsid w:val="00245A0C"/>
    <w:rsid w:val="00245AE8"/>
    <w:rsid w:val="00253CAF"/>
    <w:rsid w:val="002541F4"/>
    <w:rsid w:val="00255CDB"/>
    <w:rsid w:val="00261B8F"/>
    <w:rsid w:val="00265414"/>
    <w:rsid w:val="002668D3"/>
    <w:rsid w:val="002701BA"/>
    <w:rsid w:val="00271CEB"/>
    <w:rsid w:val="00272CEB"/>
    <w:rsid w:val="0027737C"/>
    <w:rsid w:val="00287B3E"/>
    <w:rsid w:val="00297DC5"/>
    <w:rsid w:val="002A0E49"/>
    <w:rsid w:val="002A483D"/>
    <w:rsid w:val="002A6E6D"/>
    <w:rsid w:val="002B41E5"/>
    <w:rsid w:val="002B49DF"/>
    <w:rsid w:val="002B568E"/>
    <w:rsid w:val="002C2E22"/>
    <w:rsid w:val="002C5A12"/>
    <w:rsid w:val="002D4A15"/>
    <w:rsid w:val="002E7999"/>
    <w:rsid w:val="002F0D7E"/>
    <w:rsid w:val="002F4FB4"/>
    <w:rsid w:val="003044A5"/>
    <w:rsid w:val="0030556A"/>
    <w:rsid w:val="003117EE"/>
    <w:rsid w:val="00315933"/>
    <w:rsid w:val="00316473"/>
    <w:rsid w:val="003210DE"/>
    <w:rsid w:val="003269F6"/>
    <w:rsid w:val="00331FB6"/>
    <w:rsid w:val="00343A04"/>
    <w:rsid w:val="003440CC"/>
    <w:rsid w:val="00344221"/>
    <w:rsid w:val="00346A7A"/>
    <w:rsid w:val="00354180"/>
    <w:rsid w:val="00355FC9"/>
    <w:rsid w:val="00356003"/>
    <w:rsid w:val="00360EC2"/>
    <w:rsid w:val="00364599"/>
    <w:rsid w:val="00366117"/>
    <w:rsid w:val="00367B6C"/>
    <w:rsid w:val="00374883"/>
    <w:rsid w:val="003752E1"/>
    <w:rsid w:val="003774EC"/>
    <w:rsid w:val="00382462"/>
    <w:rsid w:val="003828A7"/>
    <w:rsid w:val="003832C8"/>
    <w:rsid w:val="00383A3F"/>
    <w:rsid w:val="00390E6A"/>
    <w:rsid w:val="0039329E"/>
    <w:rsid w:val="00394404"/>
    <w:rsid w:val="00394CE1"/>
    <w:rsid w:val="003A1A8B"/>
    <w:rsid w:val="003A7F3E"/>
    <w:rsid w:val="003B66D5"/>
    <w:rsid w:val="003B74A4"/>
    <w:rsid w:val="003C31F2"/>
    <w:rsid w:val="003C4C50"/>
    <w:rsid w:val="003D5BE1"/>
    <w:rsid w:val="003D6AE8"/>
    <w:rsid w:val="003E0078"/>
    <w:rsid w:val="003E2644"/>
    <w:rsid w:val="003F0D24"/>
    <w:rsid w:val="003F15B2"/>
    <w:rsid w:val="003F397E"/>
    <w:rsid w:val="003F50FD"/>
    <w:rsid w:val="003F638E"/>
    <w:rsid w:val="003F6DC1"/>
    <w:rsid w:val="003F79FE"/>
    <w:rsid w:val="0040503B"/>
    <w:rsid w:val="00411DDC"/>
    <w:rsid w:val="00423636"/>
    <w:rsid w:val="004238C2"/>
    <w:rsid w:val="00426294"/>
    <w:rsid w:val="00431985"/>
    <w:rsid w:val="00436DFC"/>
    <w:rsid w:val="00441C8B"/>
    <w:rsid w:val="00456EA1"/>
    <w:rsid w:val="004629AE"/>
    <w:rsid w:val="00464797"/>
    <w:rsid w:val="00471922"/>
    <w:rsid w:val="004756DF"/>
    <w:rsid w:val="0047689A"/>
    <w:rsid w:val="00476DA5"/>
    <w:rsid w:val="0048335C"/>
    <w:rsid w:val="00484527"/>
    <w:rsid w:val="0049057B"/>
    <w:rsid w:val="00495049"/>
    <w:rsid w:val="00497676"/>
    <w:rsid w:val="004B0D15"/>
    <w:rsid w:val="004B22D5"/>
    <w:rsid w:val="004B6C20"/>
    <w:rsid w:val="004B7773"/>
    <w:rsid w:val="004C7FDA"/>
    <w:rsid w:val="004D063C"/>
    <w:rsid w:val="004D1690"/>
    <w:rsid w:val="004D31C3"/>
    <w:rsid w:val="004D4A08"/>
    <w:rsid w:val="004D64E5"/>
    <w:rsid w:val="004E10E0"/>
    <w:rsid w:val="004E1691"/>
    <w:rsid w:val="004E203C"/>
    <w:rsid w:val="004E276C"/>
    <w:rsid w:val="004E2ABB"/>
    <w:rsid w:val="004E4FC4"/>
    <w:rsid w:val="004E5CAA"/>
    <w:rsid w:val="004E67E0"/>
    <w:rsid w:val="004E7039"/>
    <w:rsid w:val="004E7756"/>
    <w:rsid w:val="004F4C60"/>
    <w:rsid w:val="004F78B3"/>
    <w:rsid w:val="005013A9"/>
    <w:rsid w:val="005109B0"/>
    <w:rsid w:val="0051151D"/>
    <w:rsid w:val="005146E6"/>
    <w:rsid w:val="0051630A"/>
    <w:rsid w:val="0052042B"/>
    <w:rsid w:val="00522714"/>
    <w:rsid w:val="005252C4"/>
    <w:rsid w:val="005261C2"/>
    <w:rsid w:val="00526FBF"/>
    <w:rsid w:val="00543A4B"/>
    <w:rsid w:val="00546358"/>
    <w:rsid w:val="00546F82"/>
    <w:rsid w:val="005535C1"/>
    <w:rsid w:val="00561A74"/>
    <w:rsid w:val="00561C96"/>
    <w:rsid w:val="00561EF6"/>
    <w:rsid w:val="00576C3D"/>
    <w:rsid w:val="00580526"/>
    <w:rsid w:val="005826A4"/>
    <w:rsid w:val="00585629"/>
    <w:rsid w:val="00591835"/>
    <w:rsid w:val="0059190A"/>
    <w:rsid w:val="00592556"/>
    <w:rsid w:val="005A2416"/>
    <w:rsid w:val="005A638D"/>
    <w:rsid w:val="005C16D4"/>
    <w:rsid w:val="005C5D6B"/>
    <w:rsid w:val="005D43FE"/>
    <w:rsid w:val="005E19B7"/>
    <w:rsid w:val="005E2585"/>
    <w:rsid w:val="005E380D"/>
    <w:rsid w:val="005E3A59"/>
    <w:rsid w:val="005E7CA8"/>
    <w:rsid w:val="005F190F"/>
    <w:rsid w:val="005F2B64"/>
    <w:rsid w:val="005F6C93"/>
    <w:rsid w:val="006003EF"/>
    <w:rsid w:val="00603357"/>
    <w:rsid w:val="00604FA9"/>
    <w:rsid w:val="00606AD4"/>
    <w:rsid w:val="0061526F"/>
    <w:rsid w:val="00616854"/>
    <w:rsid w:val="00617E50"/>
    <w:rsid w:val="006226D4"/>
    <w:rsid w:val="0063133C"/>
    <w:rsid w:val="006316E5"/>
    <w:rsid w:val="0063407A"/>
    <w:rsid w:val="00635CFE"/>
    <w:rsid w:val="00637D0D"/>
    <w:rsid w:val="00641D4D"/>
    <w:rsid w:val="00643C82"/>
    <w:rsid w:val="0064462A"/>
    <w:rsid w:val="006449E3"/>
    <w:rsid w:val="006463AE"/>
    <w:rsid w:val="00650A8E"/>
    <w:rsid w:val="00652AA9"/>
    <w:rsid w:val="00654DE2"/>
    <w:rsid w:val="00654E7F"/>
    <w:rsid w:val="00657815"/>
    <w:rsid w:val="006579F4"/>
    <w:rsid w:val="0067401A"/>
    <w:rsid w:val="00675F9E"/>
    <w:rsid w:val="006760A8"/>
    <w:rsid w:val="00676EE1"/>
    <w:rsid w:val="006821C8"/>
    <w:rsid w:val="00692DEB"/>
    <w:rsid w:val="0069737F"/>
    <w:rsid w:val="006A16B5"/>
    <w:rsid w:val="006A3F8F"/>
    <w:rsid w:val="006A5578"/>
    <w:rsid w:val="006A7EDE"/>
    <w:rsid w:val="006B6291"/>
    <w:rsid w:val="006B6676"/>
    <w:rsid w:val="006C14D0"/>
    <w:rsid w:val="006D0204"/>
    <w:rsid w:val="006D09EA"/>
    <w:rsid w:val="006D599D"/>
    <w:rsid w:val="006D66AA"/>
    <w:rsid w:val="006D6E92"/>
    <w:rsid w:val="006D7C0F"/>
    <w:rsid w:val="006E1A6B"/>
    <w:rsid w:val="007012D9"/>
    <w:rsid w:val="00705D77"/>
    <w:rsid w:val="007160BA"/>
    <w:rsid w:val="00725147"/>
    <w:rsid w:val="007264A3"/>
    <w:rsid w:val="00731E7F"/>
    <w:rsid w:val="00735247"/>
    <w:rsid w:val="00735EC1"/>
    <w:rsid w:val="0074047A"/>
    <w:rsid w:val="00743FDB"/>
    <w:rsid w:val="007455FC"/>
    <w:rsid w:val="0075013D"/>
    <w:rsid w:val="007508BB"/>
    <w:rsid w:val="0075141D"/>
    <w:rsid w:val="0075780A"/>
    <w:rsid w:val="007654CB"/>
    <w:rsid w:val="00767710"/>
    <w:rsid w:val="0077303E"/>
    <w:rsid w:val="00774BAB"/>
    <w:rsid w:val="00777A66"/>
    <w:rsid w:val="00777B42"/>
    <w:rsid w:val="007803ED"/>
    <w:rsid w:val="007812A2"/>
    <w:rsid w:val="007A0FC6"/>
    <w:rsid w:val="007A4CC3"/>
    <w:rsid w:val="007B07F8"/>
    <w:rsid w:val="007B385F"/>
    <w:rsid w:val="007C0484"/>
    <w:rsid w:val="007C096D"/>
    <w:rsid w:val="007C0EF4"/>
    <w:rsid w:val="007C641C"/>
    <w:rsid w:val="007D0EE9"/>
    <w:rsid w:val="007D1AC8"/>
    <w:rsid w:val="007D2F2B"/>
    <w:rsid w:val="007D3D8D"/>
    <w:rsid w:val="007D473A"/>
    <w:rsid w:val="007E020E"/>
    <w:rsid w:val="007E50B6"/>
    <w:rsid w:val="007E74E5"/>
    <w:rsid w:val="007F1D82"/>
    <w:rsid w:val="007F2DA3"/>
    <w:rsid w:val="007F5D88"/>
    <w:rsid w:val="0080183B"/>
    <w:rsid w:val="00804BA6"/>
    <w:rsid w:val="00806FE0"/>
    <w:rsid w:val="008077AC"/>
    <w:rsid w:val="00810787"/>
    <w:rsid w:val="00811BAC"/>
    <w:rsid w:val="0081423D"/>
    <w:rsid w:val="00823166"/>
    <w:rsid w:val="008256CC"/>
    <w:rsid w:val="0083578A"/>
    <w:rsid w:val="00835B79"/>
    <w:rsid w:val="00844470"/>
    <w:rsid w:val="00844CB0"/>
    <w:rsid w:val="00845BD5"/>
    <w:rsid w:val="00846A56"/>
    <w:rsid w:val="008475C3"/>
    <w:rsid w:val="00850332"/>
    <w:rsid w:val="008508EB"/>
    <w:rsid w:val="008575D7"/>
    <w:rsid w:val="00861CCF"/>
    <w:rsid w:val="00865F56"/>
    <w:rsid w:val="00873299"/>
    <w:rsid w:val="00874A58"/>
    <w:rsid w:val="00874DE7"/>
    <w:rsid w:val="0089505B"/>
    <w:rsid w:val="008954E9"/>
    <w:rsid w:val="00897F88"/>
    <w:rsid w:val="008B49FD"/>
    <w:rsid w:val="008C16B4"/>
    <w:rsid w:val="008D05CE"/>
    <w:rsid w:val="008D0DD8"/>
    <w:rsid w:val="008D57A0"/>
    <w:rsid w:val="008D78EF"/>
    <w:rsid w:val="008E1D24"/>
    <w:rsid w:val="008E7738"/>
    <w:rsid w:val="008F0F1C"/>
    <w:rsid w:val="008F3DDC"/>
    <w:rsid w:val="008F4BEE"/>
    <w:rsid w:val="008F7CB6"/>
    <w:rsid w:val="0090329D"/>
    <w:rsid w:val="00903717"/>
    <w:rsid w:val="009059A4"/>
    <w:rsid w:val="00905A3E"/>
    <w:rsid w:val="00911C65"/>
    <w:rsid w:val="009140FE"/>
    <w:rsid w:val="00916205"/>
    <w:rsid w:val="00921F95"/>
    <w:rsid w:val="00923305"/>
    <w:rsid w:val="00923896"/>
    <w:rsid w:val="0092768B"/>
    <w:rsid w:val="00943FB0"/>
    <w:rsid w:val="00951A05"/>
    <w:rsid w:val="0095404F"/>
    <w:rsid w:val="00954FD5"/>
    <w:rsid w:val="0095536D"/>
    <w:rsid w:val="00963E39"/>
    <w:rsid w:val="00970588"/>
    <w:rsid w:val="0097143B"/>
    <w:rsid w:val="00972E93"/>
    <w:rsid w:val="00981747"/>
    <w:rsid w:val="00981789"/>
    <w:rsid w:val="00983A62"/>
    <w:rsid w:val="009861EB"/>
    <w:rsid w:val="009937FA"/>
    <w:rsid w:val="00993C1E"/>
    <w:rsid w:val="00996C00"/>
    <w:rsid w:val="00997EF6"/>
    <w:rsid w:val="009A2623"/>
    <w:rsid w:val="009A478F"/>
    <w:rsid w:val="009A4DD9"/>
    <w:rsid w:val="009B09A5"/>
    <w:rsid w:val="009B531B"/>
    <w:rsid w:val="009C1582"/>
    <w:rsid w:val="009C6605"/>
    <w:rsid w:val="009D1542"/>
    <w:rsid w:val="009D2130"/>
    <w:rsid w:val="009D312C"/>
    <w:rsid w:val="009E3F1F"/>
    <w:rsid w:val="009E535B"/>
    <w:rsid w:val="009E61AA"/>
    <w:rsid w:val="009E6CAE"/>
    <w:rsid w:val="009F2741"/>
    <w:rsid w:val="009F562E"/>
    <w:rsid w:val="009F699B"/>
    <w:rsid w:val="00A072EA"/>
    <w:rsid w:val="00A07ADD"/>
    <w:rsid w:val="00A1154C"/>
    <w:rsid w:val="00A13E67"/>
    <w:rsid w:val="00A15AE4"/>
    <w:rsid w:val="00A160F3"/>
    <w:rsid w:val="00A161D7"/>
    <w:rsid w:val="00A205B4"/>
    <w:rsid w:val="00A2096A"/>
    <w:rsid w:val="00A23250"/>
    <w:rsid w:val="00A24268"/>
    <w:rsid w:val="00A24C63"/>
    <w:rsid w:val="00A26057"/>
    <w:rsid w:val="00A3196C"/>
    <w:rsid w:val="00A36606"/>
    <w:rsid w:val="00A411C5"/>
    <w:rsid w:val="00A435D0"/>
    <w:rsid w:val="00A44451"/>
    <w:rsid w:val="00A445AB"/>
    <w:rsid w:val="00A46744"/>
    <w:rsid w:val="00A50A25"/>
    <w:rsid w:val="00A631D7"/>
    <w:rsid w:val="00A6603B"/>
    <w:rsid w:val="00A716D7"/>
    <w:rsid w:val="00A74C01"/>
    <w:rsid w:val="00A75D09"/>
    <w:rsid w:val="00A84548"/>
    <w:rsid w:val="00A87BCB"/>
    <w:rsid w:val="00A949FB"/>
    <w:rsid w:val="00A95E14"/>
    <w:rsid w:val="00A970C3"/>
    <w:rsid w:val="00AA187B"/>
    <w:rsid w:val="00AA190A"/>
    <w:rsid w:val="00AA4A46"/>
    <w:rsid w:val="00AB178E"/>
    <w:rsid w:val="00AB2145"/>
    <w:rsid w:val="00AB560F"/>
    <w:rsid w:val="00AB66DF"/>
    <w:rsid w:val="00AB6A05"/>
    <w:rsid w:val="00AB75AC"/>
    <w:rsid w:val="00AC0E53"/>
    <w:rsid w:val="00AC28B1"/>
    <w:rsid w:val="00AC3812"/>
    <w:rsid w:val="00AC3BB2"/>
    <w:rsid w:val="00AC54B9"/>
    <w:rsid w:val="00AD3093"/>
    <w:rsid w:val="00AD680F"/>
    <w:rsid w:val="00AE0256"/>
    <w:rsid w:val="00AE1759"/>
    <w:rsid w:val="00AE225D"/>
    <w:rsid w:val="00AE3380"/>
    <w:rsid w:val="00AE65D2"/>
    <w:rsid w:val="00AF06E0"/>
    <w:rsid w:val="00AF0969"/>
    <w:rsid w:val="00AF3B21"/>
    <w:rsid w:val="00B01BFF"/>
    <w:rsid w:val="00B11E55"/>
    <w:rsid w:val="00B15A49"/>
    <w:rsid w:val="00B17C12"/>
    <w:rsid w:val="00B2060A"/>
    <w:rsid w:val="00B20A18"/>
    <w:rsid w:val="00B21365"/>
    <w:rsid w:val="00B2214C"/>
    <w:rsid w:val="00B22BAF"/>
    <w:rsid w:val="00B24D54"/>
    <w:rsid w:val="00B251E0"/>
    <w:rsid w:val="00B315F8"/>
    <w:rsid w:val="00B352A1"/>
    <w:rsid w:val="00B47E19"/>
    <w:rsid w:val="00B516F8"/>
    <w:rsid w:val="00B526D2"/>
    <w:rsid w:val="00B60B8D"/>
    <w:rsid w:val="00B60EFE"/>
    <w:rsid w:val="00B639C1"/>
    <w:rsid w:val="00B63C3C"/>
    <w:rsid w:val="00B66FC1"/>
    <w:rsid w:val="00B678E2"/>
    <w:rsid w:val="00B864DD"/>
    <w:rsid w:val="00B86BD8"/>
    <w:rsid w:val="00B8719F"/>
    <w:rsid w:val="00B908A8"/>
    <w:rsid w:val="00BA1308"/>
    <w:rsid w:val="00BA42D6"/>
    <w:rsid w:val="00BA60BA"/>
    <w:rsid w:val="00BB0CD9"/>
    <w:rsid w:val="00BB0CED"/>
    <w:rsid w:val="00BB24EB"/>
    <w:rsid w:val="00BB2C0F"/>
    <w:rsid w:val="00BB687F"/>
    <w:rsid w:val="00BC0186"/>
    <w:rsid w:val="00BC01A3"/>
    <w:rsid w:val="00BC415D"/>
    <w:rsid w:val="00BC4DA6"/>
    <w:rsid w:val="00BD23AB"/>
    <w:rsid w:val="00BD3E93"/>
    <w:rsid w:val="00BF5612"/>
    <w:rsid w:val="00C0398E"/>
    <w:rsid w:val="00C0773B"/>
    <w:rsid w:val="00C10048"/>
    <w:rsid w:val="00C11E3C"/>
    <w:rsid w:val="00C22C43"/>
    <w:rsid w:val="00C264EA"/>
    <w:rsid w:val="00C26C4D"/>
    <w:rsid w:val="00C31933"/>
    <w:rsid w:val="00C32AD4"/>
    <w:rsid w:val="00C33D23"/>
    <w:rsid w:val="00C3662D"/>
    <w:rsid w:val="00C437EA"/>
    <w:rsid w:val="00C60DEA"/>
    <w:rsid w:val="00C63BA8"/>
    <w:rsid w:val="00C6560E"/>
    <w:rsid w:val="00C71277"/>
    <w:rsid w:val="00C77BCB"/>
    <w:rsid w:val="00C80038"/>
    <w:rsid w:val="00C81975"/>
    <w:rsid w:val="00C84E92"/>
    <w:rsid w:val="00C91310"/>
    <w:rsid w:val="00C934B3"/>
    <w:rsid w:val="00CA1002"/>
    <w:rsid w:val="00CA102E"/>
    <w:rsid w:val="00CA1642"/>
    <w:rsid w:val="00CA1704"/>
    <w:rsid w:val="00CB284D"/>
    <w:rsid w:val="00CC6506"/>
    <w:rsid w:val="00CD0051"/>
    <w:rsid w:val="00CD217D"/>
    <w:rsid w:val="00CE58E9"/>
    <w:rsid w:val="00CE73DE"/>
    <w:rsid w:val="00CF48AB"/>
    <w:rsid w:val="00CF4B09"/>
    <w:rsid w:val="00CF51E1"/>
    <w:rsid w:val="00D01C6A"/>
    <w:rsid w:val="00D0227F"/>
    <w:rsid w:val="00D02586"/>
    <w:rsid w:val="00D02A6A"/>
    <w:rsid w:val="00D053F8"/>
    <w:rsid w:val="00D14D89"/>
    <w:rsid w:val="00D17147"/>
    <w:rsid w:val="00D257FD"/>
    <w:rsid w:val="00D316B0"/>
    <w:rsid w:val="00D4022F"/>
    <w:rsid w:val="00D4241B"/>
    <w:rsid w:val="00D42897"/>
    <w:rsid w:val="00D44D30"/>
    <w:rsid w:val="00D52FDB"/>
    <w:rsid w:val="00D53444"/>
    <w:rsid w:val="00D60C3A"/>
    <w:rsid w:val="00D631AE"/>
    <w:rsid w:val="00D63665"/>
    <w:rsid w:val="00D63F53"/>
    <w:rsid w:val="00D644E6"/>
    <w:rsid w:val="00D66DED"/>
    <w:rsid w:val="00D74AD8"/>
    <w:rsid w:val="00D75D8D"/>
    <w:rsid w:val="00D77B60"/>
    <w:rsid w:val="00D8094D"/>
    <w:rsid w:val="00D870ED"/>
    <w:rsid w:val="00D901E1"/>
    <w:rsid w:val="00D922F2"/>
    <w:rsid w:val="00D9681C"/>
    <w:rsid w:val="00DA2050"/>
    <w:rsid w:val="00DA5A3A"/>
    <w:rsid w:val="00DA69A6"/>
    <w:rsid w:val="00DB1868"/>
    <w:rsid w:val="00DB7AA0"/>
    <w:rsid w:val="00DC521A"/>
    <w:rsid w:val="00DC68DE"/>
    <w:rsid w:val="00DD2074"/>
    <w:rsid w:val="00DE44FC"/>
    <w:rsid w:val="00DE56F7"/>
    <w:rsid w:val="00DE6E1E"/>
    <w:rsid w:val="00DF5DFD"/>
    <w:rsid w:val="00E01098"/>
    <w:rsid w:val="00E01D6F"/>
    <w:rsid w:val="00E0206C"/>
    <w:rsid w:val="00E05125"/>
    <w:rsid w:val="00E06766"/>
    <w:rsid w:val="00E07FE9"/>
    <w:rsid w:val="00E10593"/>
    <w:rsid w:val="00E11431"/>
    <w:rsid w:val="00E201DD"/>
    <w:rsid w:val="00E246BF"/>
    <w:rsid w:val="00E27896"/>
    <w:rsid w:val="00E31A9C"/>
    <w:rsid w:val="00E407B4"/>
    <w:rsid w:val="00E44069"/>
    <w:rsid w:val="00E515BF"/>
    <w:rsid w:val="00E53CEF"/>
    <w:rsid w:val="00E5617C"/>
    <w:rsid w:val="00E6325F"/>
    <w:rsid w:val="00E65078"/>
    <w:rsid w:val="00E65622"/>
    <w:rsid w:val="00E66193"/>
    <w:rsid w:val="00E73A9C"/>
    <w:rsid w:val="00E772C5"/>
    <w:rsid w:val="00E77BBF"/>
    <w:rsid w:val="00E8384B"/>
    <w:rsid w:val="00E86248"/>
    <w:rsid w:val="00E908A2"/>
    <w:rsid w:val="00E91634"/>
    <w:rsid w:val="00E91F80"/>
    <w:rsid w:val="00EA14F0"/>
    <w:rsid w:val="00EA15A7"/>
    <w:rsid w:val="00EA224B"/>
    <w:rsid w:val="00EA435F"/>
    <w:rsid w:val="00EB2951"/>
    <w:rsid w:val="00EB4308"/>
    <w:rsid w:val="00EB4FEA"/>
    <w:rsid w:val="00EB68B6"/>
    <w:rsid w:val="00EB7AC4"/>
    <w:rsid w:val="00EC1681"/>
    <w:rsid w:val="00EC49D1"/>
    <w:rsid w:val="00EC568F"/>
    <w:rsid w:val="00ED5427"/>
    <w:rsid w:val="00EE483D"/>
    <w:rsid w:val="00EE66F8"/>
    <w:rsid w:val="00EF1751"/>
    <w:rsid w:val="00EF7AAE"/>
    <w:rsid w:val="00F046DE"/>
    <w:rsid w:val="00F10CB0"/>
    <w:rsid w:val="00F16A74"/>
    <w:rsid w:val="00F21451"/>
    <w:rsid w:val="00F22E25"/>
    <w:rsid w:val="00F34F6F"/>
    <w:rsid w:val="00F34FEF"/>
    <w:rsid w:val="00F40AAC"/>
    <w:rsid w:val="00F4233B"/>
    <w:rsid w:val="00F44788"/>
    <w:rsid w:val="00F525D7"/>
    <w:rsid w:val="00F53302"/>
    <w:rsid w:val="00F57B0B"/>
    <w:rsid w:val="00F64E97"/>
    <w:rsid w:val="00F66CC9"/>
    <w:rsid w:val="00F74FF9"/>
    <w:rsid w:val="00F83EE6"/>
    <w:rsid w:val="00F86BAA"/>
    <w:rsid w:val="00F9653E"/>
    <w:rsid w:val="00FA0C32"/>
    <w:rsid w:val="00FA1961"/>
    <w:rsid w:val="00FA651C"/>
    <w:rsid w:val="00FB5EA9"/>
    <w:rsid w:val="00FC0259"/>
    <w:rsid w:val="00FC1DB1"/>
    <w:rsid w:val="00FC2865"/>
    <w:rsid w:val="00FC35FD"/>
    <w:rsid w:val="00FD414E"/>
    <w:rsid w:val="00FD4D16"/>
    <w:rsid w:val="00FD4FEF"/>
    <w:rsid w:val="00FE1639"/>
    <w:rsid w:val="00FE2DA0"/>
    <w:rsid w:val="00FE6980"/>
    <w:rsid w:val="00FE6D22"/>
    <w:rsid w:val="00FE7810"/>
    <w:rsid w:val="00FF0A08"/>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3E376A"/>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FFA3-6BEA-45CA-A3E0-E992A7B2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2525</Words>
  <Characters>13893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Lesly Pantoja</cp:lastModifiedBy>
  <cp:revision>4</cp:revision>
  <cp:lastPrinted>2019-12-12T18:26:00Z</cp:lastPrinted>
  <dcterms:created xsi:type="dcterms:W3CDTF">2019-12-12T19:30:00Z</dcterms:created>
  <dcterms:modified xsi:type="dcterms:W3CDTF">2019-12-12T21:19:00Z</dcterms:modified>
</cp:coreProperties>
</file>